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C5" w:rsidRPr="00EB388A" w:rsidRDefault="008376AE" w:rsidP="00160EC5">
      <w:pPr>
        <w:pStyle w:val="Titre"/>
        <w:spacing w:line="360" w:lineRule="auto"/>
        <w:rPr>
          <w:rFonts w:ascii="Poppins" w:hAnsi="Poppins" w:cs="Poppins"/>
          <w:sz w:val="32"/>
        </w:rPr>
      </w:pPr>
      <w:r w:rsidRPr="00160EC5">
        <w:rPr>
          <w:rFonts w:ascii="Poppins" w:hAnsi="Poppins" w:cs="Poppins"/>
          <w:b/>
          <w:sz w:val="36"/>
        </w:rPr>
        <w:t>Fiche pratique :</w:t>
      </w:r>
      <w:r w:rsidRPr="00160EC5">
        <w:rPr>
          <w:rFonts w:ascii="Poppins" w:hAnsi="Poppins" w:cs="Poppins"/>
          <w:b/>
          <w:sz w:val="36"/>
        </w:rPr>
        <w:br/>
      </w:r>
      <w:r w:rsidRPr="00EB388A">
        <w:rPr>
          <w:rFonts w:ascii="Poppins" w:hAnsi="Poppins" w:cs="Poppins"/>
          <w:sz w:val="32"/>
        </w:rPr>
        <w:t xml:space="preserve">L’implication des personnes en situation de handicap </w:t>
      </w:r>
      <w:r w:rsidR="00EB388A">
        <w:rPr>
          <w:rFonts w:ascii="Poppins" w:hAnsi="Poppins" w:cs="Poppins"/>
          <w:sz w:val="32"/>
        </w:rPr>
        <w:br/>
      </w:r>
      <w:r w:rsidRPr="00EB388A">
        <w:rPr>
          <w:rFonts w:ascii="Poppins" w:hAnsi="Poppins" w:cs="Poppins"/>
          <w:sz w:val="32"/>
        </w:rPr>
        <w:t>dans la création d’offres accessibles de médiation</w:t>
      </w:r>
    </w:p>
    <w:sdt>
      <w:sdtPr>
        <w:rPr>
          <w:rFonts w:ascii="Arial" w:eastAsia="Times New Roman" w:hAnsi="Arial" w:cs="Arial"/>
          <w:color w:val="auto"/>
          <w:sz w:val="24"/>
          <w:szCs w:val="24"/>
        </w:rPr>
        <w:id w:val="60230614"/>
        <w:docPartObj>
          <w:docPartGallery w:val="Table of Contents"/>
          <w:docPartUnique/>
        </w:docPartObj>
      </w:sdtPr>
      <w:sdtEndPr>
        <w:rPr>
          <w:b/>
          <w:bCs/>
          <w:sz w:val="28"/>
          <w:szCs w:val="28"/>
        </w:rPr>
      </w:sdtEndPr>
      <w:sdtContent>
        <w:p w:rsidR="00160EC5" w:rsidRPr="001E5A13" w:rsidRDefault="00160EC5" w:rsidP="00160EC5">
          <w:pPr>
            <w:pStyle w:val="En-ttedetabledesmatires"/>
            <w:spacing w:after="240"/>
            <w:rPr>
              <w:rFonts w:ascii="Arial" w:hAnsi="Arial" w:cs="Arial"/>
              <w:b/>
              <w:color w:val="000000" w:themeColor="text1"/>
            </w:rPr>
          </w:pPr>
          <w:r w:rsidRPr="001E5A13">
            <w:rPr>
              <w:rFonts w:ascii="Arial" w:hAnsi="Arial" w:cs="Arial"/>
              <w:b/>
              <w:color w:val="000000" w:themeColor="text1"/>
            </w:rPr>
            <w:t>Sommaire</w:t>
          </w:r>
        </w:p>
        <w:p w:rsidR="003E3403" w:rsidRPr="003E3403" w:rsidRDefault="00160EC5">
          <w:pPr>
            <w:pStyle w:val="TM1"/>
            <w:tabs>
              <w:tab w:val="left" w:pos="440"/>
              <w:tab w:val="right" w:leader="dot" w:pos="9062"/>
            </w:tabs>
            <w:rPr>
              <w:rFonts w:asciiTheme="minorHAnsi" w:eastAsiaTheme="minorEastAsia" w:hAnsiTheme="minorHAnsi" w:cstheme="minorBidi"/>
              <w:noProof/>
              <w:sz w:val="28"/>
              <w:szCs w:val="28"/>
            </w:rPr>
          </w:pPr>
          <w:r w:rsidRPr="001E5A13">
            <w:rPr>
              <w:sz w:val="28"/>
              <w:szCs w:val="28"/>
            </w:rPr>
            <w:fldChar w:fldCharType="begin"/>
          </w:r>
          <w:r w:rsidRPr="001E5A13">
            <w:rPr>
              <w:sz w:val="28"/>
              <w:szCs w:val="28"/>
            </w:rPr>
            <w:instrText xml:space="preserve"> TOC \o "1-3" \h \z \u </w:instrText>
          </w:r>
          <w:r w:rsidRPr="001E5A13">
            <w:rPr>
              <w:sz w:val="28"/>
              <w:szCs w:val="28"/>
            </w:rPr>
            <w:fldChar w:fldCharType="separate"/>
          </w:r>
          <w:hyperlink w:anchor="_Toc168328694" w:history="1">
            <w:r w:rsidR="003E3403" w:rsidRPr="003E3403">
              <w:rPr>
                <w:rStyle w:val="Lienhypertexte"/>
                <w:noProof/>
                <w:sz w:val="28"/>
                <w:szCs w:val="28"/>
              </w:rPr>
              <w:t>1.</w:t>
            </w:r>
            <w:r w:rsidR="003E3403" w:rsidRPr="003E3403">
              <w:rPr>
                <w:rFonts w:asciiTheme="minorHAnsi" w:eastAsiaTheme="minorEastAsia" w:hAnsiTheme="minorHAnsi" w:cstheme="minorBidi"/>
                <w:noProof/>
                <w:sz w:val="28"/>
                <w:szCs w:val="28"/>
              </w:rPr>
              <w:tab/>
            </w:r>
            <w:r w:rsidR="003E3403" w:rsidRPr="003E3403">
              <w:rPr>
                <w:rStyle w:val="Lienhypertexte"/>
                <w:noProof/>
                <w:sz w:val="28"/>
                <w:szCs w:val="28"/>
              </w:rPr>
              <w:t>L’implication des personnes en situation de handicap – pourquoi ?</w:t>
            </w:r>
            <w:r w:rsidR="003E3403" w:rsidRPr="003E3403">
              <w:rPr>
                <w:noProof/>
                <w:webHidden/>
                <w:sz w:val="28"/>
                <w:szCs w:val="28"/>
              </w:rPr>
              <w:tab/>
            </w:r>
            <w:r w:rsidR="003E3403" w:rsidRPr="003E3403">
              <w:rPr>
                <w:noProof/>
                <w:webHidden/>
                <w:sz w:val="28"/>
                <w:szCs w:val="28"/>
              </w:rPr>
              <w:fldChar w:fldCharType="begin"/>
            </w:r>
            <w:r w:rsidR="003E3403" w:rsidRPr="003E3403">
              <w:rPr>
                <w:noProof/>
                <w:webHidden/>
                <w:sz w:val="28"/>
                <w:szCs w:val="28"/>
              </w:rPr>
              <w:instrText xml:space="preserve"> PAGEREF _Toc168328694 \h </w:instrText>
            </w:r>
            <w:r w:rsidR="003E3403" w:rsidRPr="003E3403">
              <w:rPr>
                <w:noProof/>
                <w:webHidden/>
                <w:sz w:val="28"/>
                <w:szCs w:val="28"/>
              </w:rPr>
            </w:r>
            <w:r w:rsidR="003E3403" w:rsidRPr="003E3403">
              <w:rPr>
                <w:noProof/>
                <w:webHidden/>
                <w:sz w:val="28"/>
                <w:szCs w:val="28"/>
              </w:rPr>
              <w:fldChar w:fldCharType="separate"/>
            </w:r>
            <w:r w:rsidR="003E3403" w:rsidRPr="003E3403">
              <w:rPr>
                <w:noProof/>
                <w:webHidden/>
                <w:sz w:val="28"/>
                <w:szCs w:val="28"/>
              </w:rPr>
              <w:t>2</w:t>
            </w:r>
            <w:r w:rsidR="003E3403" w:rsidRPr="003E3403">
              <w:rPr>
                <w:noProof/>
                <w:webHidden/>
                <w:sz w:val="28"/>
                <w:szCs w:val="28"/>
              </w:rPr>
              <w:fldChar w:fldCharType="end"/>
            </w:r>
          </w:hyperlink>
        </w:p>
        <w:p w:rsidR="003E3403" w:rsidRPr="003E3403" w:rsidRDefault="00B70FDC">
          <w:pPr>
            <w:pStyle w:val="TM1"/>
            <w:tabs>
              <w:tab w:val="left" w:pos="440"/>
              <w:tab w:val="right" w:leader="dot" w:pos="9062"/>
            </w:tabs>
            <w:rPr>
              <w:rFonts w:asciiTheme="minorHAnsi" w:eastAsiaTheme="minorEastAsia" w:hAnsiTheme="minorHAnsi" w:cstheme="minorBidi"/>
              <w:noProof/>
              <w:sz w:val="28"/>
              <w:szCs w:val="28"/>
            </w:rPr>
          </w:pPr>
          <w:hyperlink w:anchor="_Toc168328695" w:history="1">
            <w:r w:rsidR="003E3403" w:rsidRPr="003E3403">
              <w:rPr>
                <w:rStyle w:val="Lienhypertexte"/>
                <w:noProof/>
                <w:sz w:val="28"/>
                <w:szCs w:val="28"/>
              </w:rPr>
              <w:t>2.</w:t>
            </w:r>
            <w:r w:rsidR="003E3403" w:rsidRPr="003E3403">
              <w:rPr>
                <w:rFonts w:asciiTheme="minorHAnsi" w:eastAsiaTheme="minorEastAsia" w:hAnsiTheme="minorHAnsi" w:cstheme="minorBidi"/>
                <w:noProof/>
                <w:sz w:val="28"/>
                <w:szCs w:val="28"/>
              </w:rPr>
              <w:tab/>
            </w:r>
            <w:r w:rsidR="003E3403" w:rsidRPr="003E3403">
              <w:rPr>
                <w:rStyle w:val="Lienhypertexte"/>
                <w:noProof/>
                <w:sz w:val="28"/>
                <w:szCs w:val="28"/>
              </w:rPr>
              <w:t>Les points de vigilance</w:t>
            </w:r>
            <w:r w:rsidR="003E3403" w:rsidRPr="003E3403">
              <w:rPr>
                <w:noProof/>
                <w:webHidden/>
                <w:sz w:val="28"/>
                <w:szCs w:val="28"/>
              </w:rPr>
              <w:tab/>
            </w:r>
            <w:r w:rsidR="003E3403" w:rsidRPr="003E3403">
              <w:rPr>
                <w:noProof/>
                <w:webHidden/>
                <w:sz w:val="28"/>
                <w:szCs w:val="28"/>
              </w:rPr>
              <w:fldChar w:fldCharType="begin"/>
            </w:r>
            <w:r w:rsidR="003E3403" w:rsidRPr="003E3403">
              <w:rPr>
                <w:noProof/>
                <w:webHidden/>
                <w:sz w:val="28"/>
                <w:szCs w:val="28"/>
              </w:rPr>
              <w:instrText xml:space="preserve"> PAGEREF _Toc168328695 \h </w:instrText>
            </w:r>
            <w:r w:rsidR="003E3403" w:rsidRPr="003E3403">
              <w:rPr>
                <w:noProof/>
                <w:webHidden/>
                <w:sz w:val="28"/>
                <w:szCs w:val="28"/>
              </w:rPr>
            </w:r>
            <w:r w:rsidR="003E3403" w:rsidRPr="003E3403">
              <w:rPr>
                <w:noProof/>
                <w:webHidden/>
                <w:sz w:val="28"/>
                <w:szCs w:val="28"/>
              </w:rPr>
              <w:fldChar w:fldCharType="separate"/>
            </w:r>
            <w:r w:rsidR="003E3403" w:rsidRPr="003E3403">
              <w:rPr>
                <w:noProof/>
                <w:webHidden/>
                <w:sz w:val="28"/>
                <w:szCs w:val="28"/>
              </w:rPr>
              <w:t>3</w:t>
            </w:r>
            <w:r w:rsidR="003E3403" w:rsidRPr="003E3403">
              <w:rPr>
                <w:noProof/>
                <w:webHidden/>
                <w:sz w:val="28"/>
                <w:szCs w:val="28"/>
              </w:rPr>
              <w:fldChar w:fldCharType="end"/>
            </w:r>
          </w:hyperlink>
        </w:p>
        <w:p w:rsidR="003E3403" w:rsidRPr="003E3403" w:rsidRDefault="00B70FDC">
          <w:pPr>
            <w:pStyle w:val="TM1"/>
            <w:tabs>
              <w:tab w:val="left" w:pos="440"/>
              <w:tab w:val="right" w:leader="dot" w:pos="9062"/>
            </w:tabs>
            <w:rPr>
              <w:rFonts w:asciiTheme="minorHAnsi" w:eastAsiaTheme="minorEastAsia" w:hAnsiTheme="minorHAnsi" w:cstheme="minorBidi"/>
              <w:noProof/>
              <w:sz w:val="28"/>
              <w:szCs w:val="28"/>
            </w:rPr>
          </w:pPr>
          <w:hyperlink w:anchor="_Toc168328696" w:history="1">
            <w:r w:rsidR="003E3403" w:rsidRPr="003E3403">
              <w:rPr>
                <w:rStyle w:val="Lienhypertexte"/>
                <w:noProof/>
                <w:sz w:val="28"/>
                <w:szCs w:val="28"/>
              </w:rPr>
              <w:t>3.</w:t>
            </w:r>
            <w:r w:rsidR="003E3403" w:rsidRPr="003E3403">
              <w:rPr>
                <w:rFonts w:asciiTheme="minorHAnsi" w:eastAsiaTheme="minorEastAsia" w:hAnsiTheme="minorHAnsi" w:cstheme="minorBidi"/>
                <w:noProof/>
                <w:sz w:val="28"/>
                <w:szCs w:val="28"/>
              </w:rPr>
              <w:tab/>
            </w:r>
            <w:r w:rsidR="003E3403" w:rsidRPr="003E3403">
              <w:rPr>
                <w:rStyle w:val="Lienhypertexte"/>
                <w:noProof/>
                <w:sz w:val="28"/>
                <w:szCs w:val="28"/>
              </w:rPr>
              <w:t>Quelques méthodes</w:t>
            </w:r>
            <w:r w:rsidR="003E3403" w:rsidRPr="003E3403">
              <w:rPr>
                <w:noProof/>
                <w:webHidden/>
                <w:sz w:val="28"/>
                <w:szCs w:val="28"/>
              </w:rPr>
              <w:tab/>
            </w:r>
            <w:r w:rsidR="003E3403" w:rsidRPr="003E3403">
              <w:rPr>
                <w:noProof/>
                <w:webHidden/>
                <w:sz w:val="28"/>
                <w:szCs w:val="28"/>
              </w:rPr>
              <w:fldChar w:fldCharType="begin"/>
            </w:r>
            <w:r w:rsidR="003E3403" w:rsidRPr="003E3403">
              <w:rPr>
                <w:noProof/>
                <w:webHidden/>
                <w:sz w:val="28"/>
                <w:szCs w:val="28"/>
              </w:rPr>
              <w:instrText xml:space="preserve"> PAGEREF _Toc168328696 \h </w:instrText>
            </w:r>
            <w:r w:rsidR="003E3403" w:rsidRPr="003E3403">
              <w:rPr>
                <w:noProof/>
                <w:webHidden/>
                <w:sz w:val="28"/>
                <w:szCs w:val="28"/>
              </w:rPr>
            </w:r>
            <w:r w:rsidR="003E3403" w:rsidRPr="003E3403">
              <w:rPr>
                <w:noProof/>
                <w:webHidden/>
                <w:sz w:val="28"/>
                <w:szCs w:val="28"/>
              </w:rPr>
              <w:fldChar w:fldCharType="separate"/>
            </w:r>
            <w:r w:rsidR="003E3403" w:rsidRPr="003E3403">
              <w:rPr>
                <w:noProof/>
                <w:webHidden/>
                <w:sz w:val="28"/>
                <w:szCs w:val="28"/>
              </w:rPr>
              <w:t>4</w:t>
            </w:r>
            <w:r w:rsidR="003E3403" w:rsidRPr="003E3403">
              <w:rPr>
                <w:noProof/>
                <w:webHidden/>
                <w:sz w:val="28"/>
                <w:szCs w:val="28"/>
              </w:rPr>
              <w:fldChar w:fldCharType="end"/>
            </w:r>
          </w:hyperlink>
        </w:p>
        <w:p w:rsidR="003E3403" w:rsidRPr="003E3403" w:rsidRDefault="00B70FDC">
          <w:pPr>
            <w:pStyle w:val="TM2"/>
            <w:tabs>
              <w:tab w:val="left" w:pos="880"/>
              <w:tab w:val="right" w:leader="dot" w:pos="9062"/>
            </w:tabs>
            <w:rPr>
              <w:rFonts w:asciiTheme="minorHAnsi" w:eastAsiaTheme="minorEastAsia" w:hAnsiTheme="minorHAnsi" w:cstheme="minorBidi"/>
              <w:noProof/>
              <w:sz w:val="28"/>
              <w:szCs w:val="28"/>
            </w:rPr>
          </w:pPr>
          <w:hyperlink w:anchor="_Toc168328697" w:history="1">
            <w:r w:rsidR="003E3403" w:rsidRPr="003E3403">
              <w:rPr>
                <w:rStyle w:val="Lienhypertexte"/>
                <w:noProof/>
                <w:sz w:val="28"/>
                <w:szCs w:val="28"/>
              </w:rPr>
              <w:t>3.1.</w:t>
            </w:r>
            <w:r w:rsidR="003E3403" w:rsidRPr="003E3403">
              <w:rPr>
                <w:rFonts w:asciiTheme="minorHAnsi" w:eastAsiaTheme="minorEastAsia" w:hAnsiTheme="minorHAnsi" w:cstheme="minorBidi"/>
                <w:noProof/>
                <w:sz w:val="28"/>
                <w:szCs w:val="28"/>
              </w:rPr>
              <w:tab/>
            </w:r>
            <w:r w:rsidR="003E3403" w:rsidRPr="003E3403">
              <w:rPr>
                <w:rStyle w:val="Lienhypertexte"/>
                <w:noProof/>
                <w:sz w:val="28"/>
                <w:szCs w:val="28"/>
              </w:rPr>
              <w:t>Le groupe de réflexion</w:t>
            </w:r>
            <w:r w:rsidR="003E3403" w:rsidRPr="003E3403">
              <w:rPr>
                <w:noProof/>
                <w:webHidden/>
                <w:sz w:val="28"/>
                <w:szCs w:val="28"/>
              </w:rPr>
              <w:tab/>
            </w:r>
            <w:r w:rsidR="003E3403" w:rsidRPr="003E3403">
              <w:rPr>
                <w:noProof/>
                <w:webHidden/>
                <w:sz w:val="28"/>
                <w:szCs w:val="28"/>
              </w:rPr>
              <w:fldChar w:fldCharType="begin"/>
            </w:r>
            <w:r w:rsidR="003E3403" w:rsidRPr="003E3403">
              <w:rPr>
                <w:noProof/>
                <w:webHidden/>
                <w:sz w:val="28"/>
                <w:szCs w:val="28"/>
              </w:rPr>
              <w:instrText xml:space="preserve"> PAGEREF _Toc168328697 \h </w:instrText>
            </w:r>
            <w:r w:rsidR="003E3403" w:rsidRPr="003E3403">
              <w:rPr>
                <w:noProof/>
                <w:webHidden/>
                <w:sz w:val="28"/>
                <w:szCs w:val="28"/>
              </w:rPr>
            </w:r>
            <w:r w:rsidR="003E3403" w:rsidRPr="003E3403">
              <w:rPr>
                <w:noProof/>
                <w:webHidden/>
                <w:sz w:val="28"/>
                <w:szCs w:val="28"/>
              </w:rPr>
              <w:fldChar w:fldCharType="separate"/>
            </w:r>
            <w:r w:rsidR="003E3403" w:rsidRPr="003E3403">
              <w:rPr>
                <w:noProof/>
                <w:webHidden/>
                <w:sz w:val="28"/>
                <w:szCs w:val="28"/>
              </w:rPr>
              <w:t>4</w:t>
            </w:r>
            <w:r w:rsidR="003E3403" w:rsidRPr="003E3403">
              <w:rPr>
                <w:noProof/>
                <w:webHidden/>
                <w:sz w:val="28"/>
                <w:szCs w:val="28"/>
              </w:rPr>
              <w:fldChar w:fldCharType="end"/>
            </w:r>
          </w:hyperlink>
        </w:p>
        <w:p w:rsidR="003E3403" w:rsidRPr="003E3403" w:rsidRDefault="00B70FDC">
          <w:pPr>
            <w:pStyle w:val="TM2"/>
            <w:tabs>
              <w:tab w:val="left" w:pos="880"/>
              <w:tab w:val="right" w:leader="dot" w:pos="9062"/>
            </w:tabs>
            <w:rPr>
              <w:rFonts w:asciiTheme="minorHAnsi" w:eastAsiaTheme="minorEastAsia" w:hAnsiTheme="minorHAnsi" w:cstheme="minorBidi"/>
              <w:noProof/>
              <w:sz w:val="28"/>
              <w:szCs w:val="28"/>
            </w:rPr>
          </w:pPr>
          <w:hyperlink w:anchor="_Toc168328698" w:history="1">
            <w:r w:rsidR="003E3403" w:rsidRPr="003E3403">
              <w:rPr>
                <w:rStyle w:val="Lienhypertexte"/>
                <w:noProof/>
                <w:sz w:val="28"/>
                <w:szCs w:val="28"/>
              </w:rPr>
              <w:t>3.2.</w:t>
            </w:r>
            <w:r w:rsidR="003E3403" w:rsidRPr="003E3403">
              <w:rPr>
                <w:rFonts w:asciiTheme="minorHAnsi" w:eastAsiaTheme="minorEastAsia" w:hAnsiTheme="minorHAnsi" w:cstheme="minorBidi"/>
                <w:noProof/>
                <w:sz w:val="28"/>
                <w:szCs w:val="28"/>
              </w:rPr>
              <w:tab/>
            </w:r>
            <w:r w:rsidR="003E3403" w:rsidRPr="003E3403">
              <w:rPr>
                <w:rStyle w:val="Lienhypertexte"/>
                <w:noProof/>
                <w:sz w:val="28"/>
                <w:szCs w:val="28"/>
              </w:rPr>
              <w:t>Les entretiens individuels</w:t>
            </w:r>
            <w:r w:rsidR="003E3403" w:rsidRPr="003E3403">
              <w:rPr>
                <w:noProof/>
                <w:webHidden/>
                <w:sz w:val="28"/>
                <w:szCs w:val="28"/>
              </w:rPr>
              <w:tab/>
            </w:r>
            <w:r w:rsidR="003E3403" w:rsidRPr="003E3403">
              <w:rPr>
                <w:noProof/>
                <w:webHidden/>
                <w:sz w:val="28"/>
                <w:szCs w:val="28"/>
              </w:rPr>
              <w:fldChar w:fldCharType="begin"/>
            </w:r>
            <w:r w:rsidR="003E3403" w:rsidRPr="003E3403">
              <w:rPr>
                <w:noProof/>
                <w:webHidden/>
                <w:sz w:val="28"/>
                <w:szCs w:val="28"/>
              </w:rPr>
              <w:instrText xml:space="preserve"> PAGEREF _Toc168328698 \h </w:instrText>
            </w:r>
            <w:r w:rsidR="003E3403" w:rsidRPr="003E3403">
              <w:rPr>
                <w:noProof/>
                <w:webHidden/>
                <w:sz w:val="28"/>
                <w:szCs w:val="28"/>
              </w:rPr>
            </w:r>
            <w:r w:rsidR="003E3403" w:rsidRPr="003E3403">
              <w:rPr>
                <w:noProof/>
                <w:webHidden/>
                <w:sz w:val="28"/>
                <w:szCs w:val="28"/>
              </w:rPr>
              <w:fldChar w:fldCharType="separate"/>
            </w:r>
            <w:r w:rsidR="003E3403" w:rsidRPr="003E3403">
              <w:rPr>
                <w:noProof/>
                <w:webHidden/>
                <w:sz w:val="28"/>
                <w:szCs w:val="28"/>
              </w:rPr>
              <w:t>5</w:t>
            </w:r>
            <w:r w:rsidR="003E3403" w:rsidRPr="003E3403">
              <w:rPr>
                <w:noProof/>
                <w:webHidden/>
                <w:sz w:val="28"/>
                <w:szCs w:val="28"/>
              </w:rPr>
              <w:fldChar w:fldCharType="end"/>
            </w:r>
          </w:hyperlink>
        </w:p>
        <w:p w:rsidR="003E3403" w:rsidRDefault="00B70FDC">
          <w:pPr>
            <w:pStyle w:val="TM1"/>
            <w:tabs>
              <w:tab w:val="right" w:leader="dot" w:pos="9062"/>
            </w:tabs>
            <w:rPr>
              <w:rFonts w:asciiTheme="minorHAnsi" w:eastAsiaTheme="minorEastAsia" w:hAnsiTheme="minorHAnsi" w:cstheme="minorBidi"/>
              <w:noProof/>
              <w:sz w:val="22"/>
              <w:szCs w:val="22"/>
            </w:rPr>
          </w:pPr>
          <w:hyperlink w:anchor="_Toc168328699" w:history="1">
            <w:r w:rsidR="003E3403" w:rsidRPr="003E3403">
              <w:rPr>
                <w:rStyle w:val="Lienhypertexte"/>
                <w:b/>
                <w:noProof/>
                <w:sz w:val="28"/>
                <w:szCs w:val="28"/>
              </w:rPr>
              <w:t>Ressources :</w:t>
            </w:r>
            <w:r w:rsidR="003E3403" w:rsidRPr="003E3403">
              <w:rPr>
                <w:noProof/>
                <w:webHidden/>
                <w:sz w:val="28"/>
                <w:szCs w:val="28"/>
              </w:rPr>
              <w:tab/>
            </w:r>
            <w:r w:rsidR="003E3403" w:rsidRPr="003E3403">
              <w:rPr>
                <w:noProof/>
                <w:webHidden/>
                <w:sz w:val="28"/>
                <w:szCs w:val="28"/>
              </w:rPr>
              <w:fldChar w:fldCharType="begin"/>
            </w:r>
            <w:r w:rsidR="003E3403" w:rsidRPr="003E3403">
              <w:rPr>
                <w:noProof/>
                <w:webHidden/>
                <w:sz w:val="28"/>
                <w:szCs w:val="28"/>
              </w:rPr>
              <w:instrText xml:space="preserve"> PAGEREF _Toc168328699 \h </w:instrText>
            </w:r>
            <w:r w:rsidR="003E3403" w:rsidRPr="003E3403">
              <w:rPr>
                <w:noProof/>
                <w:webHidden/>
                <w:sz w:val="28"/>
                <w:szCs w:val="28"/>
              </w:rPr>
            </w:r>
            <w:r w:rsidR="003E3403" w:rsidRPr="003E3403">
              <w:rPr>
                <w:noProof/>
                <w:webHidden/>
                <w:sz w:val="28"/>
                <w:szCs w:val="28"/>
              </w:rPr>
              <w:fldChar w:fldCharType="separate"/>
            </w:r>
            <w:r w:rsidR="003E3403" w:rsidRPr="003E3403">
              <w:rPr>
                <w:noProof/>
                <w:webHidden/>
                <w:sz w:val="28"/>
                <w:szCs w:val="28"/>
              </w:rPr>
              <w:t>6</w:t>
            </w:r>
            <w:r w:rsidR="003E3403" w:rsidRPr="003E3403">
              <w:rPr>
                <w:noProof/>
                <w:webHidden/>
                <w:sz w:val="28"/>
                <w:szCs w:val="28"/>
              </w:rPr>
              <w:fldChar w:fldCharType="end"/>
            </w:r>
          </w:hyperlink>
        </w:p>
        <w:p w:rsidR="00160EC5" w:rsidRPr="001E5A13" w:rsidRDefault="00160EC5">
          <w:pPr>
            <w:rPr>
              <w:sz w:val="28"/>
              <w:szCs w:val="28"/>
            </w:rPr>
          </w:pPr>
          <w:r w:rsidRPr="001E5A13">
            <w:rPr>
              <w:b/>
              <w:bCs/>
              <w:sz w:val="28"/>
              <w:szCs w:val="28"/>
            </w:rPr>
            <w:fldChar w:fldCharType="end"/>
          </w:r>
        </w:p>
      </w:sdtContent>
    </w:sdt>
    <w:p w:rsidR="00160EC5" w:rsidRDefault="00160EC5">
      <w:pPr>
        <w:spacing w:after="160" w:afterAutospacing="0" w:line="259" w:lineRule="auto"/>
      </w:pPr>
      <w:r>
        <w:br w:type="page"/>
      </w:r>
    </w:p>
    <w:p w:rsidR="008376AE" w:rsidRPr="00A7757D" w:rsidRDefault="008376AE" w:rsidP="00081081">
      <w:pPr>
        <w:spacing w:line="360" w:lineRule="auto"/>
        <w:rPr>
          <w:sz w:val="28"/>
          <w:szCs w:val="28"/>
        </w:rPr>
      </w:pPr>
      <w:r w:rsidRPr="00A7757D">
        <w:rPr>
          <w:sz w:val="28"/>
          <w:szCs w:val="28"/>
        </w:rPr>
        <w:lastRenderedPageBreak/>
        <w:t xml:space="preserve">Cette fiche pratique compile les </w:t>
      </w:r>
      <w:r w:rsidRPr="00A7757D">
        <w:rPr>
          <w:sz w:val="28"/>
          <w:szCs w:val="28"/>
          <w:shd w:val="clear" w:color="auto" w:fill="FFFFFF" w:themeFill="background1"/>
        </w:rPr>
        <w:t xml:space="preserve">conclusions d’un projet participatif porté et animé par le </w:t>
      </w:r>
      <w:r w:rsidRPr="00A7757D">
        <w:rPr>
          <w:b/>
          <w:sz w:val="28"/>
          <w:szCs w:val="28"/>
          <w:shd w:val="clear" w:color="auto" w:fill="FFFFFF" w:themeFill="background1"/>
        </w:rPr>
        <w:t>pôle Art et Handicap 75 (A&amp;H) de Souffleurs de Sens</w:t>
      </w:r>
      <w:r w:rsidRPr="00A7757D">
        <w:rPr>
          <w:sz w:val="28"/>
          <w:szCs w:val="28"/>
          <w:shd w:val="clear" w:color="auto" w:fill="FFFFFF" w:themeFill="background1"/>
        </w:rPr>
        <w:t xml:space="preserve"> en 2023. Il avait pour objectif la création de visites guidées adaptées de l’histoire de la Maison des métallos.</w:t>
      </w:r>
      <w:r w:rsidR="00081081" w:rsidRPr="00A7757D">
        <w:rPr>
          <w:sz w:val="28"/>
          <w:szCs w:val="28"/>
          <w:shd w:val="clear" w:color="auto" w:fill="FFFFFF" w:themeFill="background1"/>
        </w:rPr>
        <w:br/>
      </w:r>
      <w:r w:rsidRPr="00A7757D">
        <w:rPr>
          <w:sz w:val="28"/>
          <w:szCs w:val="28"/>
          <w:shd w:val="clear" w:color="auto" w:fill="FFFFFF" w:themeFill="background1"/>
        </w:rPr>
        <w:t>Les partenaires impliqués avec le pôle A&amp;H 75 étaient</w:t>
      </w:r>
      <w:r w:rsidR="00081081" w:rsidRPr="00A7757D">
        <w:rPr>
          <w:sz w:val="28"/>
          <w:szCs w:val="28"/>
          <w:shd w:val="clear" w:color="auto" w:fill="FFFFFF" w:themeFill="background1"/>
        </w:rPr>
        <w:t> :</w:t>
      </w:r>
      <w:r w:rsidRPr="00A7757D">
        <w:rPr>
          <w:sz w:val="28"/>
          <w:szCs w:val="28"/>
          <w:shd w:val="clear" w:color="auto" w:fill="FFFFFF" w:themeFill="background1"/>
        </w:rPr>
        <w:t xml:space="preserve"> la Maison des métallos, le Foyer de Vie Camille Claudel (Groupe SOS Solidarités) et le Centre Ressources Autisme Île-de-France (CRAIF).</w:t>
      </w:r>
      <w:r w:rsidRPr="00A7757D">
        <w:rPr>
          <w:sz w:val="28"/>
          <w:szCs w:val="28"/>
        </w:rPr>
        <w:t xml:space="preserve"> </w:t>
      </w:r>
    </w:p>
    <w:p w:rsidR="008376AE" w:rsidRPr="008B4A7E" w:rsidRDefault="008376AE" w:rsidP="00160EC5">
      <w:pPr>
        <w:pStyle w:val="Titre1"/>
        <w:numPr>
          <w:ilvl w:val="0"/>
          <w:numId w:val="11"/>
        </w:numPr>
        <w:spacing w:line="360" w:lineRule="auto"/>
      </w:pPr>
      <w:bookmarkStart w:id="0" w:name="_Toc168328694"/>
      <w:r w:rsidRPr="008B4A7E">
        <w:t>L’implication des personnes en situation de handicap – pourquoi ?</w:t>
      </w:r>
      <w:bookmarkEnd w:id="0"/>
    </w:p>
    <w:p w:rsidR="008B4A7E" w:rsidRPr="00A7757D" w:rsidRDefault="008376AE" w:rsidP="00081081">
      <w:pPr>
        <w:spacing w:line="360" w:lineRule="auto"/>
        <w:rPr>
          <w:sz w:val="28"/>
          <w:szCs w:val="28"/>
        </w:rPr>
      </w:pPr>
      <w:r w:rsidRPr="00A7757D">
        <w:rPr>
          <w:sz w:val="28"/>
          <w:szCs w:val="28"/>
        </w:rPr>
        <w:t xml:space="preserve">Dans le contexte culturel, l’implication, ou la participation, peut être comprise </w:t>
      </w:r>
      <w:r w:rsidRPr="00A7757D">
        <w:rPr>
          <w:b/>
          <w:sz w:val="28"/>
          <w:szCs w:val="28"/>
        </w:rPr>
        <w:t xml:space="preserve">comme un outil de consultation et de </w:t>
      </w:r>
      <w:proofErr w:type="spellStart"/>
      <w:r w:rsidRPr="00A7757D">
        <w:rPr>
          <w:b/>
          <w:sz w:val="28"/>
          <w:szCs w:val="28"/>
        </w:rPr>
        <w:t>co-création</w:t>
      </w:r>
      <w:proofErr w:type="spellEnd"/>
      <w:r w:rsidRPr="00A7757D">
        <w:rPr>
          <w:b/>
          <w:sz w:val="28"/>
          <w:szCs w:val="28"/>
        </w:rPr>
        <w:t xml:space="preserve"> qui engage un échange avec les publics que l’on cible</w:t>
      </w:r>
      <w:r w:rsidRPr="00A7757D">
        <w:rPr>
          <w:sz w:val="28"/>
          <w:szCs w:val="28"/>
        </w:rPr>
        <w:t>. L’implication permet de prendre en compte l’avis, les attentes et les besoins des publics sollicités.</w:t>
      </w:r>
    </w:p>
    <w:p w:rsidR="008B4A7E" w:rsidRPr="00A7757D" w:rsidRDefault="008376AE" w:rsidP="00081081">
      <w:pPr>
        <w:spacing w:after="0" w:afterAutospacing="0" w:line="360" w:lineRule="auto"/>
        <w:rPr>
          <w:sz w:val="28"/>
          <w:szCs w:val="28"/>
        </w:rPr>
      </w:pPr>
      <w:r w:rsidRPr="00A7757D">
        <w:rPr>
          <w:sz w:val="28"/>
          <w:szCs w:val="28"/>
        </w:rPr>
        <w:t>L’implication des publics c’est</w:t>
      </w:r>
      <w:r w:rsidR="00787664" w:rsidRPr="00A7757D">
        <w:rPr>
          <w:sz w:val="28"/>
          <w:szCs w:val="28"/>
        </w:rPr>
        <w:t> :</w:t>
      </w:r>
    </w:p>
    <w:p w:rsidR="008B4A7E" w:rsidRPr="00A7757D" w:rsidRDefault="008376AE" w:rsidP="00081081">
      <w:pPr>
        <w:pStyle w:val="Paragraphedeliste"/>
        <w:numPr>
          <w:ilvl w:val="0"/>
          <w:numId w:val="4"/>
        </w:numPr>
        <w:spacing w:line="360" w:lineRule="auto"/>
        <w:rPr>
          <w:sz w:val="28"/>
          <w:szCs w:val="28"/>
        </w:rPr>
      </w:pPr>
      <w:r w:rsidRPr="00A7757D">
        <w:rPr>
          <w:sz w:val="28"/>
          <w:szCs w:val="28"/>
        </w:rPr>
        <w:t>Solliciter des personnes</w:t>
      </w:r>
    </w:p>
    <w:p w:rsidR="008B4A7E" w:rsidRPr="00A7757D" w:rsidRDefault="008376AE" w:rsidP="00081081">
      <w:pPr>
        <w:pStyle w:val="Paragraphedeliste"/>
        <w:numPr>
          <w:ilvl w:val="0"/>
          <w:numId w:val="4"/>
        </w:numPr>
        <w:spacing w:line="360" w:lineRule="auto"/>
        <w:rPr>
          <w:sz w:val="28"/>
          <w:szCs w:val="28"/>
        </w:rPr>
      </w:pPr>
      <w:r w:rsidRPr="00A7757D">
        <w:rPr>
          <w:sz w:val="28"/>
          <w:szCs w:val="28"/>
        </w:rPr>
        <w:t>Laisser un espace d’expression</w:t>
      </w:r>
    </w:p>
    <w:p w:rsidR="008B4A7E" w:rsidRPr="00A7757D" w:rsidRDefault="008376AE" w:rsidP="00081081">
      <w:pPr>
        <w:pStyle w:val="Paragraphedeliste"/>
        <w:numPr>
          <w:ilvl w:val="0"/>
          <w:numId w:val="4"/>
        </w:numPr>
        <w:spacing w:line="360" w:lineRule="auto"/>
        <w:rPr>
          <w:sz w:val="28"/>
          <w:szCs w:val="28"/>
        </w:rPr>
      </w:pPr>
      <w:r w:rsidRPr="00A7757D">
        <w:rPr>
          <w:sz w:val="28"/>
          <w:szCs w:val="28"/>
        </w:rPr>
        <w:t>Garantir une écoute</w:t>
      </w:r>
    </w:p>
    <w:p w:rsidR="008B4A7E" w:rsidRPr="00A7757D" w:rsidRDefault="008376AE" w:rsidP="00081081">
      <w:pPr>
        <w:spacing w:before="240" w:after="0" w:afterAutospacing="0" w:line="360" w:lineRule="auto"/>
        <w:rPr>
          <w:sz w:val="28"/>
          <w:szCs w:val="28"/>
        </w:rPr>
      </w:pPr>
      <w:r w:rsidRPr="00A7757D">
        <w:rPr>
          <w:sz w:val="28"/>
          <w:szCs w:val="28"/>
        </w:rPr>
        <w:t>Avant de créer une offre de médiation accessible, comme dans tout projet à impact pour un public donné, il convient de se demander :</w:t>
      </w:r>
    </w:p>
    <w:p w:rsidR="008B4A7E" w:rsidRPr="00A7757D" w:rsidRDefault="008376AE" w:rsidP="00081081">
      <w:pPr>
        <w:pStyle w:val="Paragraphedeliste"/>
        <w:numPr>
          <w:ilvl w:val="0"/>
          <w:numId w:val="5"/>
        </w:numPr>
        <w:spacing w:line="360" w:lineRule="auto"/>
        <w:rPr>
          <w:sz w:val="28"/>
          <w:szCs w:val="28"/>
        </w:rPr>
      </w:pPr>
      <w:r w:rsidRPr="00A7757D">
        <w:rPr>
          <w:sz w:val="28"/>
          <w:szCs w:val="28"/>
        </w:rPr>
        <w:t xml:space="preserve">Est-ce que je réponds à un </w:t>
      </w:r>
      <w:r w:rsidRPr="00A7757D">
        <w:rPr>
          <w:b/>
          <w:sz w:val="28"/>
          <w:szCs w:val="28"/>
        </w:rPr>
        <w:t>besoin</w:t>
      </w:r>
      <w:r w:rsidRPr="00A7757D">
        <w:rPr>
          <w:sz w:val="28"/>
          <w:szCs w:val="28"/>
        </w:rPr>
        <w:t xml:space="preserve"> ?</w:t>
      </w:r>
    </w:p>
    <w:p w:rsidR="008B4A7E" w:rsidRPr="00A7757D" w:rsidRDefault="008376AE" w:rsidP="00081081">
      <w:pPr>
        <w:pStyle w:val="Paragraphedeliste"/>
        <w:numPr>
          <w:ilvl w:val="0"/>
          <w:numId w:val="5"/>
        </w:numPr>
        <w:spacing w:line="360" w:lineRule="auto"/>
        <w:rPr>
          <w:sz w:val="28"/>
          <w:szCs w:val="28"/>
        </w:rPr>
      </w:pPr>
      <w:r w:rsidRPr="00A7757D">
        <w:rPr>
          <w:sz w:val="28"/>
          <w:szCs w:val="28"/>
        </w:rPr>
        <w:t xml:space="preserve">Est-ce que mes </w:t>
      </w:r>
      <w:r w:rsidRPr="00A7757D">
        <w:rPr>
          <w:b/>
          <w:sz w:val="28"/>
          <w:szCs w:val="28"/>
        </w:rPr>
        <w:t>objectifs</w:t>
      </w:r>
      <w:r w:rsidRPr="00A7757D">
        <w:rPr>
          <w:sz w:val="28"/>
          <w:szCs w:val="28"/>
        </w:rPr>
        <w:t xml:space="preserve"> sont pertinents pour le public concerné ?</w:t>
      </w:r>
    </w:p>
    <w:p w:rsidR="008B4A7E" w:rsidRPr="00A7757D" w:rsidRDefault="008376AE" w:rsidP="00081081">
      <w:pPr>
        <w:pStyle w:val="Paragraphedeliste"/>
        <w:numPr>
          <w:ilvl w:val="0"/>
          <w:numId w:val="5"/>
        </w:numPr>
        <w:spacing w:line="360" w:lineRule="auto"/>
        <w:rPr>
          <w:sz w:val="28"/>
          <w:szCs w:val="28"/>
        </w:rPr>
      </w:pPr>
      <w:r w:rsidRPr="00A7757D">
        <w:rPr>
          <w:sz w:val="28"/>
          <w:szCs w:val="28"/>
        </w:rPr>
        <w:t xml:space="preserve">Si oui, est-ce que ma </w:t>
      </w:r>
      <w:r w:rsidRPr="00A7757D">
        <w:rPr>
          <w:b/>
          <w:sz w:val="28"/>
          <w:szCs w:val="28"/>
        </w:rPr>
        <w:t>méthodologie</w:t>
      </w:r>
      <w:r w:rsidRPr="00A7757D">
        <w:rPr>
          <w:sz w:val="28"/>
          <w:szCs w:val="28"/>
        </w:rPr>
        <w:t xml:space="preserve"> est adaptée au public concerné ?</w:t>
      </w:r>
    </w:p>
    <w:p w:rsidR="008B4A7E" w:rsidRPr="00A7757D" w:rsidRDefault="008376AE" w:rsidP="00081081">
      <w:pPr>
        <w:spacing w:line="360" w:lineRule="auto"/>
        <w:rPr>
          <w:sz w:val="28"/>
          <w:szCs w:val="28"/>
        </w:rPr>
      </w:pPr>
      <w:r w:rsidRPr="00A7757D">
        <w:rPr>
          <w:sz w:val="28"/>
          <w:szCs w:val="28"/>
        </w:rPr>
        <w:lastRenderedPageBreak/>
        <w:t xml:space="preserve">Lorsque l’on s’engage dans des offres accessibles de médiation, il est possible de tendre vers de la </w:t>
      </w:r>
      <w:r w:rsidRPr="00A7757D">
        <w:rPr>
          <w:b/>
          <w:sz w:val="28"/>
          <w:szCs w:val="28"/>
        </w:rPr>
        <w:t>co-construction avec les personnes en situation de handicap</w:t>
      </w:r>
      <w:r w:rsidRPr="00A7757D">
        <w:rPr>
          <w:sz w:val="28"/>
          <w:szCs w:val="28"/>
        </w:rPr>
        <w:t xml:space="preserve">. Une offre de médiation accessible peut ainsi être </w:t>
      </w:r>
      <w:proofErr w:type="spellStart"/>
      <w:r w:rsidRPr="00A7757D">
        <w:rPr>
          <w:sz w:val="28"/>
          <w:szCs w:val="28"/>
        </w:rPr>
        <w:t>co-créée</w:t>
      </w:r>
      <w:proofErr w:type="spellEnd"/>
      <w:r w:rsidRPr="00A7757D">
        <w:rPr>
          <w:sz w:val="28"/>
          <w:szCs w:val="28"/>
        </w:rPr>
        <w:t xml:space="preserve"> avec des personnes en situation de handicap ou bien être validée par elles.</w:t>
      </w:r>
    </w:p>
    <w:p w:rsidR="008376AE" w:rsidRPr="00A7757D" w:rsidRDefault="008376AE" w:rsidP="00081081">
      <w:pPr>
        <w:spacing w:line="360" w:lineRule="auto"/>
        <w:rPr>
          <w:sz w:val="28"/>
          <w:szCs w:val="28"/>
        </w:rPr>
      </w:pPr>
      <w:r w:rsidRPr="00A7757D">
        <w:rPr>
          <w:sz w:val="28"/>
          <w:szCs w:val="28"/>
        </w:rPr>
        <w:t xml:space="preserve">L’implication est un outil pertinent dans la réponse spécifique qu’on apporte aux publics. C’est aussi, et avant tout, </w:t>
      </w:r>
      <w:r w:rsidRPr="00A7757D">
        <w:rPr>
          <w:b/>
          <w:sz w:val="28"/>
          <w:szCs w:val="28"/>
        </w:rPr>
        <w:t>un levier dans la reconnaissance du pouvoir d’agir des personnes en situation de handicap et dans leur émancipation</w:t>
      </w:r>
      <w:r w:rsidRPr="00A7757D">
        <w:rPr>
          <w:sz w:val="28"/>
          <w:szCs w:val="28"/>
        </w:rPr>
        <w:t>.</w:t>
      </w:r>
    </w:p>
    <w:p w:rsidR="008376AE" w:rsidRPr="008376AE" w:rsidRDefault="008376AE" w:rsidP="00160EC5">
      <w:pPr>
        <w:pStyle w:val="Titre1"/>
        <w:numPr>
          <w:ilvl w:val="0"/>
          <w:numId w:val="11"/>
        </w:numPr>
        <w:spacing w:line="360" w:lineRule="auto"/>
      </w:pPr>
      <w:bookmarkStart w:id="1" w:name="_Toc168328695"/>
      <w:r w:rsidRPr="008376AE">
        <w:t>Les points de vigilance</w:t>
      </w:r>
      <w:bookmarkEnd w:id="1"/>
    </w:p>
    <w:p w:rsidR="008B4A7E" w:rsidRPr="00A7757D" w:rsidRDefault="008376AE" w:rsidP="00081081">
      <w:pPr>
        <w:spacing w:line="360" w:lineRule="auto"/>
        <w:rPr>
          <w:sz w:val="28"/>
          <w:szCs w:val="28"/>
        </w:rPr>
      </w:pPr>
      <w:r w:rsidRPr="00A7757D">
        <w:rPr>
          <w:sz w:val="28"/>
          <w:szCs w:val="28"/>
        </w:rPr>
        <w:t>Lorsque l’on souhaite solliciter des personnes en situation de handicap, il est important de prendre en compte un certain nombre de facteurs afin de rendre le processus plaisant et valorisant pour tout le monde.</w:t>
      </w:r>
    </w:p>
    <w:p w:rsidR="008B4A7E" w:rsidRPr="00A7757D" w:rsidRDefault="008376AE" w:rsidP="00081081">
      <w:pPr>
        <w:pStyle w:val="Paragraphedeliste"/>
        <w:numPr>
          <w:ilvl w:val="0"/>
          <w:numId w:val="6"/>
        </w:numPr>
        <w:spacing w:line="360" w:lineRule="auto"/>
        <w:ind w:left="714" w:hanging="357"/>
        <w:contextualSpacing w:val="0"/>
        <w:rPr>
          <w:sz w:val="28"/>
          <w:szCs w:val="28"/>
        </w:rPr>
      </w:pPr>
      <w:r w:rsidRPr="00A7757D">
        <w:rPr>
          <w:b/>
          <w:sz w:val="28"/>
          <w:szCs w:val="28"/>
        </w:rPr>
        <w:t>Penser l’implication dès le départ</w:t>
      </w:r>
      <w:r w:rsidRPr="00A7757D">
        <w:rPr>
          <w:sz w:val="28"/>
          <w:szCs w:val="28"/>
        </w:rPr>
        <w:t>, afin qu’elle fasse partie intégrante du projet et soit pertinente pour les publics ciblés.</w:t>
      </w:r>
    </w:p>
    <w:p w:rsidR="008B4A7E" w:rsidRPr="00A7757D" w:rsidRDefault="008376AE" w:rsidP="00081081">
      <w:pPr>
        <w:pStyle w:val="Paragraphedeliste"/>
        <w:numPr>
          <w:ilvl w:val="0"/>
          <w:numId w:val="6"/>
        </w:numPr>
        <w:spacing w:line="360" w:lineRule="auto"/>
        <w:ind w:left="714" w:hanging="357"/>
        <w:contextualSpacing w:val="0"/>
        <w:rPr>
          <w:sz w:val="28"/>
          <w:szCs w:val="28"/>
        </w:rPr>
      </w:pPr>
      <w:r w:rsidRPr="00A7757D">
        <w:rPr>
          <w:b/>
          <w:sz w:val="28"/>
          <w:szCs w:val="28"/>
        </w:rPr>
        <w:t>Faire valider la méthode</w:t>
      </w:r>
      <w:r w:rsidRPr="00A7757D">
        <w:rPr>
          <w:sz w:val="28"/>
          <w:szCs w:val="28"/>
        </w:rPr>
        <w:t xml:space="preserve"> choisie ainsi que les objectifs établis avec les publics impliqués afin de s’assurer du bienfondé des propositions.</w:t>
      </w:r>
    </w:p>
    <w:p w:rsidR="008B4A7E" w:rsidRPr="00A7757D" w:rsidRDefault="008376AE" w:rsidP="00081081">
      <w:pPr>
        <w:pStyle w:val="Paragraphedeliste"/>
        <w:numPr>
          <w:ilvl w:val="0"/>
          <w:numId w:val="6"/>
        </w:numPr>
        <w:spacing w:line="360" w:lineRule="auto"/>
        <w:ind w:left="714" w:hanging="357"/>
        <w:contextualSpacing w:val="0"/>
        <w:rPr>
          <w:sz w:val="28"/>
          <w:szCs w:val="28"/>
        </w:rPr>
      </w:pPr>
      <w:r w:rsidRPr="00A7757D">
        <w:rPr>
          <w:b/>
          <w:sz w:val="28"/>
          <w:szCs w:val="28"/>
        </w:rPr>
        <w:t>Penser à la compensation</w:t>
      </w:r>
      <w:r w:rsidRPr="00A7757D">
        <w:rPr>
          <w:sz w:val="28"/>
          <w:szCs w:val="28"/>
        </w:rPr>
        <w:t>, au dédommagement des personnes que l’on sollicite.</w:t>
      </w:r>
      <w:r w:rsidR="008B4A7E" w:rsidRPr="00A7757D">
        <w:rPr>
          <w:sz w:val="28"/>
          <w:szCs w:val="28"/>
        </w:rPr>
        <w:t xml:space="preserve"> </w:t>
      </w:r>
      <w:r w:rsidRPr="00A7757D">
        <w:rPr>
          <w:sz w:val="28"/>
          <w:szCs w:val="28"/>
        </w:rPr>
        <w:t>Ne pas présupposer qu’on peut disposer du temps des personnes ou qu’elles sont forcément intéressées par une participation.</w:t>
      </w:r>
    </w:p>
    <w:p w:rsidR="008B4A7E" w:rsidRPr="00A7757D" w:rsidRDefault="008376AE" w:rsidP="00081081">
      <w:pPr>
        <w:pStyle w:val="Paragraphedeliste"/>
        <w:numPr>
          <w:ilvl w:val="0"/>
          <w:numId w:val="6"/>
        </w:numPr>
        <w:spacing w:line="360" w:lineRule="auto"/>
        <w:ind w:left="714" w:hanging="357"/>
        <w:contextualSpacing w:val="0"/>
        <w:rPr>
          <w:sz w:val="28"/>
          <w:szCs w:val="28"/>
        </w:rPr>
      </w:pPr>
      <w:r w:rsidRPr="00A7757D">
        <w:rPr>
          <w:b/>
          <w:sz w:val="28"/>
          <w:szCs w:val="28"/>
        </w:rPr>
        <w:t>Établir dès le début une manière de communiquer</w:t>
      </w:r>
      <w:r w:rsidRPr="00A7757D">
        <w:rPr>
          <w:sz w:val="28"/>
          <w:szCs w:val="28"/>
        </w:rPr>
        <w:t xml:space="preserve"> qui convienne à toutes et tous et l’adapter si besoin : canaux de communication, niveau de langue, termes employés, ton respectueux.</w:t>
      </w:r>
    </w:p>
    <w:p w:rsidR="008B4A7E" w:rsidRPr="00A7757D" w:rsidRDefault="008376AE" w:rsidP="00081081">
      <w:pPr>
        <w:pStyle w:val="Paragraphedeliste"/>
        <w:numPr>
          <w:ilvl w:val="0"/>
          <w:numId w:val="6"/>
        </w:numPr>
        <w:spacing w:line="360" w:lineRule="auto"/>
        <w:ind w:left="714" w:hanging="357"/>
        <w:contextualSpacing w:val="0"/>
        <w:rPr>
          <w:sz w:val="28"/>
          <w:szCs w:val="28"/>
        </w:rPr>
      </w:pPr>
      <w:r w:rsidRPr="00A7757D">
        <w:rPr>
          <w:b/>
          <w:sz w:val="28"/>
          <w:szCs w:val="28"/>
        </w:rPr>
        <w:lastRenderedPageBreak/>
        <w:t>Demander, être à l’écoute, respecter et prendre en compte les besoins</w:t>
      </w:r>
      <w:r w:rsidR="008B4A7E" w:rsidRPr="00A7757D">
        <w:rPr>
          <w:b/>
          <w:sz w:val="28"/>
          <w:szCs w:val="28"/>
        </w:rPr>
        <w:t xml:space="preserve"> </w:t>
      </w:r>
      <w:r w:rsidRPr="00A7757D">
        <w:rPr>
          <w:sz w:val="28"/>
          <w:szCs w:val="28"/>
        </w:rPr>
        <w:t xml:space="preserve">des personnes tout au long du processus (rythme, communication, environnement </w:t>
      </w:r>
      <w:proofErr w:type="gramStart"/>
      <w:r w:rsidRPr="00A7757D">
        <w:rPr>
          <w:sz w:val="28"/>
          <w:szCs w:val="28"/>
        </w:rPr>
        <w:t>etc...</w:t>
      </w:r>
      <w:proofErr w:type="gramEnd"/>
      <w:r w:rsidRPr="00A7757D">
        <w:rPr>
          <w:sz w:val="28"/>
          <w:szCs w:val="28"/>
        </w:rPr>
        <w:t>).</w:t>
      </w:r>
    </w:p>
    <w:p w:rsidR="008376AE" w:rsidRPr="00A7757D" w:rsidRDefault="008376AE" w:rsidP="00081081">
      <w:pPr>
        <w:pStyle w:val="Paragraphedeliste"/>
        <w:numPr>
          <w:ilvl w:val="0"/>
          <w:numId w:val="6"/>
        </w:numPr>
        <w:spacing w:line="360" w:lineRule="auto"/>
        <w:ind w:left="714" w:hanging="357"/>
        <w:contextualSpacing w:val="0"/>
        <w:rPr>
          <w:sz w:val="28"/>
          <w:szCs w:val="28"/>
        </w:rPr>
      </w:pPr>
      <w:r w:rsidRPr="00A7757D">
        <w:rPr>
          <w:b/>
          <w:sz w:val="28"/>
          <w:szCs w:val="28"/>
        </w:rPr>
        <w:t>Être ouvert à l’inattendu</w:t>
      </w:r>
      <w:r w:rsidRPr="00A7757D">
        <w:rPr>
          <w:sz w:val="28"/>
          <w:szCs w:val="28"/>
        </w:rPr>
        <w:t xml:space="preserve"> : la finalité opérationnelle du projet est certes le guide, mais être attentif au processus menant à cette finalité est essentiel. Il est important d’être prêt à réévaluer, recalibrer, repenser l’action, la méthodologie ou les objectifs.</w:t>
      </w:r>
    </w:p>
    <w:p w:rsidR="008376AE" w:rsidRPr="008376AE" w:rsidRDefault="008376AE" w:rsidP="00160EC5">
      <w:pPr>
        <w:pStyle w:val="Titre1"/>
        <w:numPr>
          <w:ilvl w:val="0"/>
          <w:numId w:val="11"/>
        </w:numPr>
        <w:spacing w:line="360" w:lineRule="auto"/>
      </w:pPr>
      <w:bookmarkStart w:id="2" w:name="_Toc168328696"/>
      <w:r w:rsidRPr="008376AE">
        <w:t>Quelques méthodes</w:t>
      </w:r>
      <w:bookmarkEnd w:id="2"/>
    </w:p>
    <w:p w:rsidR="008376AE" w:rsidRPr="00A7757D" w:rsidRDefault="008376AE" w:rsidP="00081081">
      <w:pPr>
        <w:spacing w:line="360" w:lineRule="auto"/>
        <w:rPr>
          <w:sz w:val="28"/>
          <w:szCs w:val="28"/>
        </w:rPr>
      </w:pPr>
      <w:r w:rsidRPr="00A7757D">
        <w:rPr>
          <w:sz w:val="28"/>
          <w:szCs w:val="28"/>
        </w:rPr>
        <w:t>Il existe un grand nombre de méthodes et d’outils pour impliquer des personnes, en situation de handicap ou non. Nous allons mentionner ici deux méthodes que le pôle A&amp;H 75 a expérimenté dans le cadre du projet participatif de 2023 avec des personnes en situation de handicap psychique et des personnes avec des troubles du spectre autistique (TSA).</w:t>
      </w:r>
    </w:p>
    <w:p w:rsidR="008376AE" w:rsidRPr="00A7757D" w:rsidRDefault="008376AE" w:rsidP="00081081">
      <w:pPr>
        <w:spacing w:line="360" w:lineRule="auto"/>
        <w:rPr>
          <w:sz w:val="28"/>
          <w:szCs w:val="28"/>
        </w:rPr>
      </w:pPr>
      <w:r w:rsidRPr="00A7757D">
        <w:rPr>
          <w:sz w:val="28"/>
          <w:szCs w:val="28"/>
        </w:rPr>
        <w:t>Conseil</w:t>
      </w:r>
      <w:r w:rsidR="00787664" w:rsidRPr="00A7757D">
        <w:rPr>
          <w:sz w:val="28"/>
          <w:szCs w:val="28"/>
        </w:rPr>
        <w:t> :</w:t>
      </w:r>
      <w:r w:rsidRPr="00A7757D">
        <w:rPr>
          <w:sz w:val="28"/>
          <w:szCs w:val="28"/>
        </w:rPr>
        <w:t xml:space="preserve"> S’informer sur les méthodes d’animation, de facilitation. Penser à l’aspect ludique et aux exercices brise-glace ou à des présentations décalées qui peuvent contribuer à mettre à l’aise et faciliter la dynamique d’échange.</w:t>
      </w:r>
      <w:r w:rsidR="001B2D71" w:rsidRPr="00A7757D">
        <w:rPr>
          <w:sz w:val="28"/>
          <w:szCs w:val="28"/>
        </w:rPr>
        <w:br/>
      </w:r>
      <w:r w:rsidRPr="00A7757D">
        <w:rPr>
          <w:sz w:val="28"/>
          <w:szCs w:val="28"/>
        </w:rPr>
        <w:t>Exemples</w:t>
      </w:r>
      <w:r w:rsidR="00787664" w:rsidRPr="00A7757D">
        <w:rPr>
          <w:sz w:val="28"/>
          <w:szCs w:val="28"/>
        </w:rPr>
        <w:t> :</w:t>
      </w:r>
      <w:r w:rsidRPr="00A7757D">
        <w:rPr>
          <w:sz w:val="28"/>
          <w:szCs w:val="28"/>
        </w:rPr>
        <w:t xml:space="preserve"> présentation non-verbale (mime, geste), raconter ou écrire une anecdote en lien avec la culture, avec le sujet, etc...</w:t>
      </w:r>
    </w:p>
    <w:p w:rsidR="008376AE" w:rsidRPr="00A7757D" w:rsidRDefault="008376AE" w:rsidP="00160EC5">
      <w:pPr>
        <w:pStyle w:val="Titre2"/>
        <w:numPr>
          <w:ilvl w:val="1"/>
          <w:numId w:val="11"/>
        </w:numPr>
        <w:spacing w:line="360" w:lineRule="auto"/>
        <w:rPr>
          <w:sz w:val="32"/>
          <w:szCs w:val="32"/>
        </w:rPr>
      </w:pPr>
      <w:bookmarkStart w:id="3" w:name="_Toc168328697"/>
      <w:r w:rsidRPr="00A7757D">
        <w:rPr>
          <w:sz w:val="32"/>
          <w:szCs w:val="32"/>
        </w:rPr>
        <w:t>Le groupe de réflexion</w:t>
      </w:r>
      <w:bookmarkEnd w:id="3"/>
    </w:p>
    <w:p w:rsidR="00154A01" w:rsidRPr="00A7757D" w:rsidRDefault="008376AE" w:rsidP="00081081">
      <w:pPr>
        <w:spacing w:after="0" w:afterAutospacing="0" w:line="360" w:lineRule="auto"/>
        <w:rPr>
          <w:sz w:val="28"/>
          <w:szCs w:val="28"/>
        </w:rPr>
      </w:pPr>
      <w:r w:rsidRPr="00A7757D">
        <w:rPr>
          <w:sz w:val="28"/>
          <w:szCs w:val="28"/>
        </w:rPr>
        <w:t>Le groupe de réflexion ou groupe de travail a pour objectifs principaux de</w:t>
      </w:r>
      <w:r w:rsidR="00787664" w:rsidRPr="00A7757D">
        <w:rPr>
          <w:sz w:val="28"/>
          <w:szCs w:val="28"/>
        </w:rPr>
        <w:t> :</w:t>
      </w:r>
    </w:p>
    <w:p w:rsidR="00154A01" w:rsidRPr="00A7757D" w:rsidRDefault="008376AE" w:rsidP="00081081">
      <w:pPr>
        <w:pStyle w:val="Paragraphedeliste"/>
        <w:numPr>
          <w:ilvl w:val="0"/>
          <w:numId w:val="7"/>
        </w:numPr>
        <w:spacing w:line="360" w:lineRule="auto"/>
        <w:rPr>
          <w:sz w:val="28"/>
          <w:szCs w:val="28"/>
        </w:rPr>
      </w:pPr>
      <w:r w:rsidRPr="00A7757D">
        <w:rPr>
          <w:sz w:val="28"/>
          <w:szCs w:val="28"/>
        </w:rPr>
        <w:t>Recueillir des points de vue, des savoirs</w:t>
      </w:r>
    </w:p>
    <w:p w:rsidR="00154A01" w:rsidRPr="00A7757D" w:rsidRDefault="008376AE" w:rsidP="00081081">
      <w:pPr>
        <w:pStyle w:val="Paragraphedeliste"/>
        <w:numPr>
          <w:ilvl w:val="0"/>
          <w:numId w:val="7"/>
        </w:numPr>
        <w:spacing w:line="360" w:lineRule="auto"/>
        <w:rPr>
          <w:sz w:val="28"/>
          <w:szCs w:val="28"/>
        </w:rPr>
      </w:pPr>
      <w:r w:rsidRPr="00A7757D">
        <w:rPr>
          <w:sz w:val="28"/>
          <w:szCs w:val="28"/>
        </w:rPr>
        <w:lastRenderedPageBreak/>
        <w:t>Se poser des questions de manière collective et faire émerger des idées</w:t>
      </w:r>
    </w:p>
    <w:p w:rsidR="00154A01" w:rsidRPr="00A7757D" w:rsidRDefault="008376AE" w:rsidP="00081081">
      <w:pPr>
        <w:pStyle w:val="Paragraphedeliste"/>
        <w:numPr>
          <w:ilvl w:val="0"/>
          <w:numId w:val="7"/>
        </w:numPr>
        <w:spacing w:line="360" w:lineRule="auto"/>
        <w:rPr>
          <w:sz w:val="28"/>
          <w:szCs w:val="28"/>
        </w:rPr>
      </w:pPr>
      <w:r w:rsidRPr="00A7757D">
        <w:rPr>
          <w:sz w:val="28"/>
          <w:szCs w:val="28"/>
        </w:rPr>
        <w:t xml:space="preserve">Élaborer et </w:t>
      </w:r>
      <w:proofErr w:type="spellStart"/>
      <w:r w:rsidRPr="00A7757D">
        <w:rPr>
          <w:sz w:val="28"/>
          <w:szCs w:val="28"/>
        </w:rPr>
        <w:t>co-construire</w:t>
      </w:r>
      <w:proofErr w:type="spellEnd"/>
      <w:r w:rsidRPr="00A7757D">
        <w:rPr>
          <w:sz w:val="28"/>
          <w:szCs w:val="28"/>
        </w:rPr>
        <w:t xml:space="preserve"> des actions</w:t>
      </w:r>
    </w:p>
    <w:p w:rsidR="00154A01" w:rsidRPr="00A7757D" w:rsidRDefault="008376AE" w:rsidP="00081081">
      <w:pPr>
        <w:spacing w:after="0" w:afterAutospacing="0" w:line="360" w:lineRule="auto"/>
        <w:rPr>
          <w:sz w:val="28"/>
          <w:szCs w:val="28"/>
        </w:rPr>
      </w:pPr>
      <w:r w:rsidRPr="00A7757D">
        <w:rPr>
          <w:sz w:val="28"/>
          <w:szCs w:val="28"/>
        </w:rPr>
        <w:t xml:space="preserve">Ce format est </w:t>
      </w:r>
      <w:r w:rsidRPr="00A7757D">
        <w:rPr>
          <w:b/>
          <w:sz w:val="28"/>
          <w:szCs w:val="28"/>
        </w:rPr>
        <w:t>valorisant</w:t>
      </w:r>
      <w:r w:rsidRPr="00A7757D">
        <w:rPr>
          <w:sz w:val="28"/>
          <w:szCs w:val="28"/>
        </w:rPr>
        <w:t xml:space="preserve"> et utile car</w:t>
      </w:r>
      <w:r w:rsidR="00787664" w:rsidRPr="00A7757D">
        <w:rPr>
          <w:sz w:val="28"/>
          <w:szCs w:val="28"/>
        </w:rPr>
        <w:t> :</w:t>
      </w:r>
    </w:p>
    <w:p w:rsidR="00154A01" w:rsidRPr="00A7757D" w:rsidRDefault="008376AE" w:rsidP="00081081">
      <w:pPr>
        <w:pStyle w:val="Paragraphedeliste"/>
        <w:numPr>
          <w:ilvl w:val="0"/>
          <w:numId w:val="8"/>
        </w:numPr>
        <w:spacing w:line="360" w:lineRule="auto"/>
        <w:rPr>
          <w:sz w:val="28"/>
          <w:szCs w:val="28"/>
        </w:rPr>
      </w:pPr>
      <w:r w:rsidRPr="00A7757D">
        <w:rPr>
          <w:sz w:val="28"/>
          <w:szCs w:val="28"/>
        </w:rPr>
        <w:t xml:space="preserve">Il laisser le temps aux idées d’émerger </w:t>
      </w:r>
    </w:p>
    <w:p w:rsidR="00154A01" w:rsidRPr="00A7757D" w:rsidRDefault="008376AE" w:rsidP="00081081">
      <w:pPr>
        <w:pStyle w:val="Paragraphedeliste"/>
        <w:numPr>
          <w:ilvl w:val="0"/>
          <w:numId w:val="8"/>
        </w:numPr>
        <w:spacing w:line="360" w:lineRule="auto"/>
        <w:rPr>
          <w:sz w:val="28"/>
          <w:szCs w:val="28"/>
        </w:rPr>
      </w:pPr>
      <w:r w:rsidRPr="00A7757D">
        <w:rPr>
          <w:sz w:val="28"/>
          <w:szCs w:val="28"/>
        </w:rPr>
        <w:t>Il permet une bonne connaissance du sujet et crée une culture commune autour de celui-ci</w:t>
      </w:r>
    </w:p>
    <w:p w:rsidR="00154A01" w:rsidRPr="00A7757D" w:rsidRDefault="008376AE" w:rsidP="00081081">
      <w:pPr>
        <w:pStyle w:val="Paragraphedeliste"/>
        <w:numPr>
          <w:ilvl w:val="0"/>
          <w:numId w:val="8"/>
        </w:numPr>
        <w:spacing w:line="360" w:lineRule="auto"/>
        <w:rPr>
          <w:sz w:val="28"/>
          <w:szCs w:val="28"/>
        </w:rPr>
      </w:pPr>
      <w:r w:rsidRPr="00A7757D">
        <w:rPr>
          <w:sz w:val="28"/>
          <w:szCs w:val="28"/>
        </w:rPr>
        <w:t>Il favorise la cohésion de groupe, un sentiment d’appartenance par rapport au projet et au groupe</w:t>
      </w:r>
    </w:p>
    <w:p w:rsidR="008376AE" w:rsidRPr="00A7757D" w:rsidRDefault="008376AE" w:rsidP="00081081">
      <w:pPr>
        <w:spacing w:line="360" w:lineRule="auto"/>
        <w:rPr>
          <w:sz w:val="28"/>
          <w:szCs w:val="28"/>
        </w:rPr>
      </w:pPr>
      <w:r w:rsidRPr="00A7757D">
        <w:rPr>
          <w:sz w:val="28"/>
          <w:szCs w:val="28"/>
        </w:rPr>
        <w:t xml:space="preserve">La </w:t>
      </w:r>
      <w:r w:rsidRPr="00A7757D">
        <w:rPr>
          <w:b/>
          <w:sz w:val="28"/>
          <w:szCs w:val="28"/>
        </w:rPr>
        <w:t>démarche réflexive</w:t>
      </w:r>
      <w:r w:rsidRPr="00A7757D">
        <w:rPr>
          <w:sz w:val="28"/>
          <w:szCs w:val="28"/>
        </w:rPr>
        <w:t xml:space="preserve"> est primordiale. La durée et la fréquence du projet sont à adapter aux objectifs donnés, aux disponibilités de chacun.</w:t>
      </w:r>
    </w:p>
    <w:p w:rsidR="00154A01" w:rsidRPr="00A7757D" w:rsidRDefault="00154A01" w:rsidP="00081081">
      <w:pPr>
        <w:pStyle w:val="Encart"/>
        <w:spacing w:after="0" w:afterAutospacing="0" w:line="360" w:lineRule="auto"/>
        <w:rPr>
          <w:sz w:val="28"/>
          <w:szCs w:val="28"/>
        </w:rPr>
      </w:pPr>
      <w:r w:rsidRPr="00A7757D">
        <w:rPr>
          <w:b/>
          <w:sz w:val="28"/>
          <w:szCs w:val="28"/>
        </w:rPr>
        <w:t>L’exemple du pôle A&amp;H 75 :</w:t>
      </w:r>
      <w:r w:rsidR="00787664" w:rsidRPr="00A7757D">
        <w:rPr>
          <w:b/>
          <w:sz w:val="28"/>
          <w:szCs w:val="28"/>
        </w:rPr>
        <w:br/>
      </w:r>
      <w:r w:rsidRPr="00A7757D">
        <w:rPr>
          <w:sz w:val="28"/>
          <w:szCs w:val="28"/>
        </w:rPr>
        <w:t>Notre objectif était la création d’une visite guidée adaptée de l’histoire de la Maison des métallos, qui prend en compte les besoins des personnes en situation de handicap psychique et TSA. La forme de la visite était toutefois ouverte – elle a été proposée et décidée lors du groupe de réflexion. Le groupe s’est vu à 9 reprises sur 4 mois. Le lieu de rencontre alternait : la structure culturelle ou bien la structure médico-sociale.</w:t>
      </w:r>
    </w:p>
    <w:p w:rsidR="008376AE" w:rsidRPr="00A7757D" w:rsidRDefault="008376AE" w:rsidP="00160EC5">
      <w:pPr>
        <w:pStyle w:val="Titre2"/>
        <w:numPr>
          <w:ilvl w:val="1"/>
          <w:numId w:val="11"/>
        </w:numPr>
        <w:spacing w:before="240" w:line="360" w:lineRule="auto"/>
        <w:rPr>
          <w:sz w:val="32"/>
          <w:szCs w:val="32"/>
        </w:rPr>
      </w:pPr>
      <w:bookmarkStart w:id="4" w:name="_Toc168328698"/>
      <w:r w:rsidRPr="00A7757D">
        <w:rPr>
          <w:sz w:val="32"/>
          <w:szCs w:val="32"/>
        </w:rPr>
        <w:t>Les entretiens individuels</w:t>
      </w:r>
      <w:bookmarkEnd w:id="4"/>
    </w:p>
    <w:p w:rsidR="00154A01" w:rsidRPr="00A7757D" w:rsidRDefault="008376AE" w:rsidP="00081081">
      <w:pPr>
        <w:spacing w:after="0" w:afterAutospacing="0" w:line="360" w:lineRule="auto"/>
        <w:rPr>
          <w:sz w:val="28"/>
          <w:szCs w:val="28"/>
        </w:rPr>
      </w:pPr>
      <w:r w:rsidRPr="00A7757D">
        <w:rPr>
          <w:sz w:val="28"/>
          <w:szCs w:val="28"/>
        </w:rPr>
        <w:t xml:space="preserve">Les entretiens individuels (ou en binôme) sont un </w:t>
      </w:r>
      <w:r w:rsidRPr="00A7757D">
        <w:rPr>
          <w:b/>
          <w:sz w:val="28"/>
          <w:szCs w:val="28"/>
        </w:rPr>
        <w:t>espace de dialogue privilégié</w:t>
      </w:r>
      <w:r w:rsidRPr="00A7757D">
        <w:rPr>
          <w:sz w:val="28"/>
          <w:szCs w:val="28"/>
        </w:rPr>
        <w:t xml:space="preserve"> pour</w:t>
      </w:r>
      <w:r w:rsidR="00154A01" w:rsidRPr="00A7757D">
        <w:rPr>
          <w:sz w:val="28"/>
          <w:szCs w:val="28"/>
        </w:rPr>
        <w:t> :</w:t>
      </w:r>
    </w:p>
    <w:p w:rsidR="00154A01" w:rsidRPr="00A7757D" w:rsidRDefault="008376AE" w:rsidP="00081081">
      <w:pPr>
        <w:pStyle w:val="Paragraphedeliste"/>
        <w:numPr>
          <w:ilvl w:val="0"/>
          <w:numId w:val="9"/>
        </w:numPr>
        <w:spacing w:line="360" w:lineRule="auto"/>
        <w:rPr>
          <w:sz w:val="28"/>
          <w:szCs w:val="28"/>
        </w:rPr>
      </w:pPr>
      <w:r w:rsidRPr="00A7757D">
        <w:rPr>
          <w:sz w:val="28"/>
          <w:szCs w:val="28"/>
        </w:rPr>
        <w:t>Recueillir des attentes, des besoins</w:t>
      </w:r>
    </w:p>
    <w:p w:rsidR="00787664" w:rsidRPr="00A7757D" w:rsidRDefault="008376AE" w:rsidP="00081081">
      <w:pPr>
        <w:pStyle w:val="Paragraphedeliste"/>
        <w:numPr>
          <w:ilvl w:val="0"/>
          <w:numId w:val="9"/>
        </w:numPr>
        <w:spacing w:line="360" w:lineRule="auto"/>
        <w:rPr>
          <w:sz w:val="28"/>
          <w:szCs w:val="28"/>
        </w:rPr>
      </w:pPr>
      <w:r w:rsidRPr="00A7757D">
        <w:rPr>
          <w:sz w:val="28"/>
          <w:szCs w:val="28"/>
        </w:rPr>
        <w:t>Échanger autour de ceux-ci afin de bien les comprendre</w:t>
      </w:r>
    </w:p>
    <w:p w:rsidR="00787664" w:rsidRPr="00A7757D" w:rsidRDefault="008376AE" w:rsidP="00081081">
      <w:pPr>
        <w:pStyle w:val="Paragraphedeliste"/>
        <w:numPr>
          <w:ilvl w:val="0"/>
          <w:numId w:val="9"/>
        </w:numPr>
        <w:spacing w:line="360" w:lineRule="auto"/>
        <w:rPr>
          <w:sz w:val="28"/>
          <w:szCs w:val="28"/>
        </w:rPr>
      </w:pPr>
      <w:r w:rsidRPr="00A7757D">
        <w:rPr>
          <w:sz w:val="28"/>
          <w:szCs w:val="28"/>
        </w:rPr>
        <w:t>Solliciter des opinions et des retours ciblés sur des actions ou formats en construction ou à construire</w:t>
      </w:r>
    </w:p>
    <w:p w:rsidR="008376AE" w:rsidRPr="00A7757D" w:rsidRDefault="008376AE" w:rsidP="00081081">
      <w:pPr>
        <w:spacing w:line="360" w:lineRule="auto"/>
        <w:rPr>
          <w:sz w:val="28"/>
          <w:szCs w:val="28"/>
        </w:rPr>
      </w:pPr>
      <w:r w:rsidRPr="00A7757D">
        <w:rPr>
          <w:sz w:val="28"/>
          <w:szCs w:val="28"/>
        </w:rPr>
        <w:lastRenderedPageBreak/>
        <w:t xml:space="preserve">Un outil d’animation plus collectif dont les objectifs sont similaires est le </w:t>
      </w:r>
      <w:r w:rsidRPr="00A7757D">
        <w:rPr>
          <w:b/>
          <w:sz w:val="28"/>
          <w:szCs w:val="28"/>
        </w:rPr>
        <w:t>focus group</w:t>
      </w:r>
      <w:r w:rsidR="00787664" w:rsidRPr="00A7757D">
        <w:rPr>
          <w:b/>
          <w:sz w:val="28"/>
          <w:szCs w:val="28"/>
        </w:rPr>
        <w:t> :</w:t>
      </w:r>
      <w:r w:rsidRPr="00A7757D">
        <w:rPr>
          <w:sz w:val="28"/>
          <w:szCs w:val="28"/>
        </w:rPr>
        <w:t xml:space="preserve"> méthode de recherche qualitative qui vise à recueillir l’opinion des usagers sur un concept/format.</w:t>
      </w:r>
    </w:p>
    <w:p w:rsidR="00787664" w:rsidRPr="00A7757D" w:rsidRDefault="00787664" w:rsidP="00081081">
      <w:pPr>
        <w:pStyle w:val="Encart"/>
        <w:spacing w:line="360" w:lineRule="auto"/>
        <w:rPr>
          <w:sz w:val="28"/>
          <w:szCs w:val="28"/>
        </w:rPr>
      </w:pPr>
      <w:r w:rsidRPr="00A7757D">
        <w:rPr>
          <w:rStyle w:val="EncartCar"/>
          <w:b/>
          <w:sz w:val="28"/>
          <w:szCs w:val="28"/>
        </w:rPr>
        <w:t>L’exemple du pôle A&amp;H 75 :</w:t>
      </w:r>
      <w:r w:rsidR="00081081" w:rsidRPr="00A7757D">
        <w:rPr>
          <w:rStyle w:val="EncartCar"/>
          <w:b/>
          <w:sz w:val="28"/>
          <w:szCs w:val="28"/>
        </w:rPr>
        <w:br/>
      </w:r>
      <w:r w:rsidRPr="00A7757D">
        <w:rPr>
          <w:rStyle w:val="EncartCar"/>
          <w:sz w:val="28"/>
          <w:szCs w:val="28"/>
        </w:rPr>
        <w:t>La visite guidée adaptée créée dans le groupe de réflexion a été soumise à deux personnes témoins du CRAIF afin de solliciter leurs retours et d’adapter ou de penser des alternatives en fonction de leurs besoins.</w:t>
      </w:r>
    </w:p>
    <w:p w:rsidR="008376AE" w:rsidRPr="00A7757D" w:rsidRDefault="008376AE" w:rsidP="00081081">
      <w:pPr>
        <w:spacing w:line="360" w:lineRule="auto"/>
        <w:rPr>
          <w:b/>
          <w:sz w:val="28"/>
          <w:szCs w:val="28"/>
        </w:rPr>
      </w:pPr>
      <w:r w:rsidRPr="00A7757D">
        <w:rPr>
          <w:b/>
          <w:sz w:val="28"/>
          <w:szCs w:val="28"/>
        </w:rPr>
        <w:t>Les deux méthodes permettent d’avoir une meilleure compréhension des besoins et sont propices aux échanges qui vont au-delà du projet. Des liens privilégiés peuvent être créés. Elles ouvrent également une réflexion plus large sur l’accessibilité.</w:t>
      </w:r>
    </w:p>
    <w:p w:rsidR="00787664" w:rsidRPr="003E3403" w:rsidRDefault="008376AE" w:rsidP="003E3403">
      <w:pPr>
        <w:pStyle w:val="Titre1"/>
        <w:numPr>
          <w:ilvl w:val="0"/>
          <w:numId w:val="11"/>
        </w:numPr>
      </w:pPr>
      <w:bookmarkStart w:id="5" w:name="_Toc168328699"/>
      <w:r w:rsidRPr="003E3403">
        <w:t>Ressources</w:t>
      </w:r>
      <w:r w:rsidR="00081081" w:rsidRPr="003E3403">
        <w:t> </w:t>
      </w:r>
      <w:bookmarkEnd w:id="5"/>
    </w:p>
    <w:p w:rsidR="00787664" w:rsidRPr="00B70FDC" w:rsidRDefault="008376AE" w:rsidP="00B70FDC">
      <w:pPr>
        <w:pStyle w:val="Paragraphedeliste"/>
        <w:spacing w:line="360" w:lineRule="auto"/>
        <w:rPr>
          <w:bCs/>
          <w:sz w:val="28"/>
          <w:szCs w:val="28"/>
        </w:rPr>
      </w:pPr>
      <w:r w:rsidRPr="00A7757D">
        <w:rPr>
          <w:sz w:val="28"/>
          <w:szCs w:val="28"/>
        </w:rPr>
        <w:t>Participation et pouvoir d’agir</w:t>
      </w:r>
      <w:r w:rsidR="00787664" w:rsidRPr="00A7757D">
        <w:rPr>
          <w:sz w:val="28"/>
          <w:szCs w:val="28"/>
        </w:rPr>
        <w:t> :</w:t>
      </w:r>
      <w:r w:rsidR="00B70FDC">
        <w:rPr>
          <w:sz w:val="28"/>
          <w:szCs w:val="28"/>
        </w:rPr>
        <w:t xml:space="preserve"> vidéo </w:t>
      </w:r>
      <w:hyperlink r:id="rId8" w:history="1">
        <w:r w:rsidR="00B70FDC" w:rsidRPr="00B70FDC">
          <w:rPr>
            <w:rStyle w:val="Lienhypertexte"/>
            <w:sz w:val="28"/>
            <w:szCs w:val="28"/>
          </w:rPr>
          <w:t>« </w:t>
        </w:r>
        <w:r w:rsidR="00B70FDC" w:rsidRPr="00B70FDC">
          <w:rPr>
            <w:rStyle w:val="Lienhypertexte"/>
            <w:bCs/>
            <w:sz w:val="28"/>
            <w:szCs w:val="28"/>
          </w:rPr>
          <w:t>Participation et pouvoir d'agir : les leviers du changement »</w:t>
        </w:r>
      </w:hyperlink>
      <w:r w:rsidR="00160EC5" w:rsidRPr="00B70FDC">
        <w:rPr>
          <w:sz w:val="28"/>
          <w:szCs w:val="28"/>
        </w:rPr>
        <w:t xml:space="preserve"> </w:t>
      </w:r>
      <w:r w:rsidR="00B70FDC">
        <w:rPr>
          <w:sz w:val="28"/>
          <w:szCs w:val="28"/>
        </w:rPr>
        <w:t xml:space="preserve">(youtube.com) </w:t>
      </w:r>
    </w:p>
    <w:p w:rsidR="00787664" w:rsidRPr="00A7757D" w:rsidRDefault="008376AE" w:rsidP="00081081">
      <w:pPr>
        <w:pStyle w:val="Paragraphedeliste"/>
        <w:numPr>
          <w:ilvl w:val="0"/>
          <w:numId w:val="10"/>
        </w:numPr>
        <w:spacing w:line="360" w:lineRule="auto"/>
        <w:rPr>
          <w:sz w:val="28"/>
          <w:szCs w:val="28"/>
        </w:rPr>
      </w:pPr>
      <w:r w:rsidRPr="00A7757D">
        <w:rPr>
          <w:sz w:val="28"/>
          <w:szCs w:val="28"/>
        </w:rPr>
        <w:t>Participation culturelle</w:t>
      </w:r>
      <w:r w:rsidR="00787664" w:rsidRPr="00A7757D">
        <w:rPr>
          <w:sz w:val="28"/>
          <w:szCs w:val="28"/>
        </w:rPr>
        <w:t xml:space="preserve"> : </w:t>
      </w:r>
      <w:hyperlink r:id="rId9" w:history="1">
        <w:r w:rsidRPr="00A7757D">
          <w:rPr>
            <w:rStyle w:val="Lienhypertexte"/>
            <w:sz w:val="28"/>
            <w:szCs w:val="28"/>
          </w:rPr>
          <w:t>Droits culturels et émancipation</w:t>
        </w:r>
        <w:r w:rsidR="00160EC5" w:rsidRPr="00A7757D">
          <w:rPr>
            <w:rStyle w:val="Lienhypertexte"/>
            <w:sz w:val="28"/>
            <w:szCs w:val="28"/>
          </w:rPr>
          <w:t xml:space="preserve"> (education-populaire.fr)</w:t>
        </w:r>
        <w:r w:rsidR="00787664" w:rsidRPr="00A7757D">
          <w:rPr>
            <w:rStyle w:val="Lienhypertexte"/>
            <w:sz w:val="28"/>
            <w:szCs w:val="28"/>
          </w:rPr>
          <w:t> </w:t>
        </w:r>
      </w:hyperlink>
      <w:r w:rsidR="00160EC5" w:rsidRPr="00A7757D">
        <w:rPr>
          <w:sz w:val="28"/>
          <w:szCs w:val="28"/>
        </w:rPr>
        <w:t xml:space="preserve"> </w:t>
      </w:r>
    </w:p>
    <w:p w:rsidR="000878B5" w:rsidRDefault="008376AE" w:rsidP="00081081">
      <w:pPr>
        <w:pStyle w:val="Paragraphedeliste"/>
        <w:numPr>
          <w:ilvl w:val="0"/>
          <w:numId w:val="10"/>
        </w:numPr>
        <w:spacing w:line="360" w:lineRule="auto"/>
        <w:rPr>
          <w:sz w:val="28"/>
          <w:szCs w:val="28"/>
        </w:rPr>
      </w:pPr>
      <w:r w:rsidRPr="00A7757D">
        <w:rPr>
          <w:sz w:val="28"/>
          <w:szCs w:val="28"/>
        </w:rPr>
        <w:t>Outils d’animation</w:t>
      </w:r>
      <w:r w:rsidR="00787664" w:rsidRPr="00A7757D">
        <w:rPr>
          <w:sz w:val="28"/>
          <w:szCs w:val="28"/>
        </w:rPr>
        <w:t> :</w:t>
      </w:r>
      <w:r w:rsidR="00160EC5" w:rsidRPr="00A7757D">
        <w:rPr>
          <w:sz w:val="28"/>
          <w:szCs w:val="28"/>
        </w:rPr>
        <w:t xml:space="preserve"> </w:t>
      </w:r>
      <w:hyperlink r:id="rId10" w:history="1">
        <w:r w:rsidR="00160EC5" w:rsidRPr="00A7757D">
          <w:rPr>
            <w:rStyle w:val="Lienhypertexte"/>
            <w:sz w:val="28"/>
            <w:szCs w:val="28"/>
          </w:rPr>
          <w:t xml:space="preserve">Guide </w:t>
        </w:r>
        <w:bookmarkStart w:id="6" w:name="_GoBack"/>
        <w:bookmarkEnd w:id="6"/>
        <w:r w:rsidR="00160EC5" w:rsidRPr="00A7757D">
          <w:rPr>
            <w:rStyle w:val="Lienhypertexte"/>
            <w:sz w:val="28"/>
            <w:szCs w:val="28"/>
          </w:rPr>
          <w:t>a</w:t>
        </w:r>
        <w:r w:rsidR="00160EC5" w:rsidRPr="00A7757D">
          <w:rPr>
            <w:rStyle w:val="Lienhypertexte"/>
            <w:sz w:val="28"/>
            <w:szCs w:val="28"/>
          </w:rPr>
          <w:t>nimation (solidarites-actives.com)</w:t>
        </w:r>
      </w:hyperlink>
      <w:r w:rsidRPr="00A7757D">
        <w:rPr>
          <w:sz w:val="28"/>
          <w:szCs w:val="28"/>
        </w:rPr>
        <w:t xml:space="preserve"> </w:t>
      </w:r>
    </w:p>
    <w:p w:rsidR="003E3403" w:rsidRDefault="003E3403" w:rsidP="003E3403">
      <w:pPr>
        <w:spacing w:line="360" w:lineRule="auto"/>
        <w:rPr>
          <w:sz w:val="28"/>
          <w:szCs w:val="28"/>
        </w:rPr>
      </w:pPr>
    </w:p>
    <w:p w:rsidR="003E3403" w:rsidRPr="00A7757D" w:rsidRDefault="003E3403" w:rsidP="003E3403">
      <w:pPr>
        <w:spacing w:line="360" w:lineRule="auto"/>
        <w:rPr>
          <w:sz w:val="28"/>
          <w:szCs w:val="28"/>
        </w:rPr>
      </w:pPr>
      <w:r w:rsidRPr="00A7757D">
        <w:rPr>
          <w:sz w:val="28"/>
          <w:szCs w:val="28"/>
        </w:rPr>
        <w:t xml:space="preserve">Pour plus d’informations, contacter le pôle Art et Handicap 75 de Souffleurs de Sens : </w:t>
      </w:r>
      <w:hyperlink r:id="rId11" w:history="1">
        <w:r w:rsidRPr="000C75DB">
          <w:rPr>
            <w:rStyle w:val="Lienhypertexte"/>
            <w:sz w:val="28"/>
            <w:szCs w:val="28"/>
          </w:rPr>
          <w:t>contact@souffleursdesens.org</w:t>
        </w:r>
      </w:hyperlink>
      <w:r>
        <w:rPr>
          <w:sz w:val="28"/>
          <w:szCs w:val="28"/>
        </w:rPr>
        <w:t xml:space="preserve"> </w:t>
      </w:r>
    </w:p>
    <w:p w:rsidR="003E3403" w:rsidRPr="003E3403" w:rsidRDefault="003E3403" w:rsidP="003E3403">
      <w:pPr>
        <w:spacing w:line="360" w:lineRule="auto"/>
        <w:rPr>
          <w:sz w:val="28"/>
          <w:szCs w:val="28"/>
        </w:rPr>
      </w:pPr>
    </w:p>
    <w:sectPr w:rsidR="003E3403" w:rsidRPr="003E3403" w:rsidSect="00E14917">
      <w:headerReference w:type="default" r:id="rId12"/>
      <w:footerReference w:type="default" r:id="rId13"/>
      <w:headerReference w:type="first" r:id="rId14"/>
      <w:footerReference w:type="first" r:id="rId15"/>
      <w:pgSz w:w="11906" w:h="16838"/>
      <w:pgMar w:top="1530" w:right="1417" w:bottom="1417" w:left="1417" w:header="85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31" w:rsidRDefault="00813831" w:rsidP="00813831">
      <w:pPr>
        <w:spacing w:after="0"/>
      </w:pPr>
      <w:r>
        <w:separator/>
      </w:r>
    </w:p>
  </w:endnote>
  <w:endnote w:type="continuationSeparator" w:id="0">
    <w:p w:rsidR="00813831" w:rsidRDefault="00813831" w:rsidP="00813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2722"/>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36651"/>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31" w:rsidRDefault="00813831" w:rsidP="00813831">
      <w:pPr>
        <w:spacing w:after="0"/>
      </w:pPr>
      <w:r>
        <w:separator/>
      </w:r>
    </w:p>
  </w:footnote>
  <w:footnote w:type="continuationSeparator" w:id="0">
    <w:p w:rsidR="00813831" w:rsidRDefault="00813831" w:rsidP="008138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EC5" w:rsidRDefault="00160EC5">
    <w:pPr>
      <w:pStyle w:val="En-tte"/>
    </w:pPr>
    <w:r>
      <w:rPr>
        <w:noProof/>
      </w:rPr>
      <w:drawing>
        <wp:anchor distT="0" distB="0" distL="114300" distR="114300" simplePos="0" relativeHeight="251658240" behindDoc="1" locked="0" layoutInCell="1" allowOverlap="1" wp14:anchorId="4A32EB53">
          <wp:simplePos x="0" y="0"/>
          <wp:positionH relativeFrom="column">
            <wp:posOffset>2048247</wp:posOffset>
          </wp:positionH>
          <wp:positionV relativeFrom="paragraph">
            <wp:posOffset>-240293</wp:posOffset>
          </wp:positionV>
          <wp:extent cx="945283" cy="598849"/>
          <wp:effectExtent l="0" t="0" r="7620" b="0"/>
          <wp:wrapTight wrapText="bothSides">
            <wp:wrapPolygon edited="0">
              <wp:start x="0" y="0"/>
              <wp:lineTo x="0" y="20615"/>
              <wp:lineTo x="21339" y="20615"/>
              <wp:lineTo x="2133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83" cy="5988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4" w:rsidRDefault="007525D4" w:rsidP="007525D4">
    <w:pPr>
      <w:pStyle w:val="En-tte"/>
      <w:tabs>
        <w:tab w:val="clear" w:pos="4536"/>
        <w:tab w:val="clear" w:pos="9072"/>
        <w:tab w:val="left" w:pos="6068"/>
      </w:tabs>
      <w:jc w:val="center"/>
    </w:pPr>
    <w:r>
      <w:rPr>
        <w:noProof/>
      </w:rPr>
      <w:drawing>
        <wp:inline distT="0" distB="0" distL="0" distR="0">
          <wp:extent cx="1140489" cy="720000"/>
          <wp:effectExtent l="0" t="0" r="254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FFLEURS DE SENS_LOGO_NOIR.jpg"/>
                  <pic:cNvPicPr/>
                </pic:nvPicPr>
                <pic:blipFill>
                  <a:blip r:embed="rId1">
                    <a:extLst>
                      <a:ext uri="{28A0092B-C50C-407E-A947-70E740481C1C}">
                        <a14:useLocalDpi xmlns:a14="http://schemas.microsoft.com/office/drawing/2010/main" val="0"/>
                      </a:ext>
                    </a:extLst>
                  </a:blip>
                  <a:stretch>
                    <a:fillRect/>
                  </a:stretch>
                </pic:blipFill>
                <pic:spPr>
                  <a:xfrm>
                    <a:off x="0" y="0"/>
                    <a:ext cx="114048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77D"/>
    <w:multiLevelType w:val="hybridMultilevel"/>
    <w:tmpl w:val="400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A3DA2"/>
    <w:multiLevelType w:val="hybridMultilevel"/>
    <w:tmpl w:val="53F45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82BC8"/>
    <w:multiLevelType w:val="hybridMultilevel"/>
    <w:tmpl w:val="8380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84263C"/>
    <w:multiLevelType w:val="hybridMultilevel"/>
    <w:tmpl w:val="1B50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7265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F2EA6"/>
    <w:multiLevelType w:val="hybridMultilevel"/>
    <w:tmpl w:val="9D24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1B2167"/>
    <w:multiLevelType w:val="hybridMultilevel"/>
    <w:tmpl w:val="396EA8E8"/>
    <w:lvl w:ilvl="0" w:tplc="9A5663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171D93"/>
    <w:multiLevelType w:val="hybridMultilevel"/>
    <w:tmpl w:val="983E1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FC2C27"/>
    <w:multiLevelType w:val="hybridMultilevel"/>
    <w:tmpl w:val="2B88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C60B4D"/>
    <w:multiLevelType w:val="hybridMultilevel"/>
    <w:tmpl w:val="5902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366AE0"/>
    <w:multiLevelType w:val="hybridMultilevel"/>
    <w:tmpl w:val="B9B4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7"/>
  </w:num>
  <w:num w:numId="5">
    <w:abstractNumId w:val="1"/>
  </w:num>
  <w:num w:numId="6">
    <w:abstractNumId w:val="3"/>
  </w:num>
  <w:num w:numId="7">
    <w:abstractNumId w:val="8"/>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AE"/>
    <w:rsid w:val="00081081"/>
    <w:rsid w:val="000878B5"/>
    <w:rsid w:val="00154A01"/>
    <w:rsid w:val="00160EC5"/>
    <w:rsid w:val="001B2D71"/>
    <w:rsid w:val="001E5A13"/>
    <w:rsid w:val="002252D1"/>
    <w:rsid w:val="003E3403"/>
    <w:rsid w:val="007525D4"/>
    <w:rsid w:val="00787664"/>
    <w:rsid w:val="00813831"/>
    <w:rsid w:val="008376AE"/>
    <w:rsid w:val="008B4A7E"/>
    <w:rsid w:val="00A7757D"/>
    <w:rsid w:val="00B70FDC"/>
    <w:rsid w:val="00E14917"/>
    <w:rsid w:val="00EB3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FCB163"/>
  <w15:chartTrackingRefBased/>
  <w15:docId w15:val="{B880E0D9-D441-4A81-964A-2722BAE9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01"/>
    <w:pPr>
      <w:spacing w:after="100" w:afterAutospacing="1" w:line="240" w:lineRule="auto"/>
    </w:pPr>
    <w:rPr>
      <w:rFonts w:ascii="Arial" w:eastAsia="Times New Roman" w:hAnsi="Arial" w:cs="Arial"/>
      <w:sz w:val="24"/>
      <w:szCs w:val="24"/>
      <w:lang w:eastAsia="fr-FR"/>
    </w:rPr>
  </w:style>
  <w:style w:type="paragraph" w:styleId="Titre1">
    <w:name w:val="heading 1"/>
    <w:basedOn w:val="NormalWeb"/>
    <w:next w:val="Normal"/>
    <w:link w:val="Titre1Car"/>
    <w:uiPriority w:val="9"/>
    <w:qFormat/>
    <w:rsid w:val="008B4A7E"/>
    <w:pPr>
      <w:shd w:val="clear" w:color="auto" w:fill="535ECB"/>
      <w:spacing w:before="0" w:beforeAutospacing="0"/>
      <w:outlineLvl w:val="0"/>
    </w:pPr>
    <w:rPr>
      <w:rFonts w:ascii="Arial" w:hAnsi="Arial" w:cs="Arial"/>
      <w:color w:val="FFFFFF" w:themeColor="background1"/>
      <w:sz w:val="36"/>
      <w:szCs w:val="36"/>
    </w:rPr>
  </w:style>
  <w:style w:type="paragraph" w:styleId="Titre2">
    <w:name w:val="heading 2"/>
    <w:basedOn w:val="NormalWeb"/>
    <w:next w:val="Normal"/>
    <w:link w:val="Titre2Car"/>
    <w:uiPriority w:val="9"/>
    <w:unhideWhenUsed/>
    <w:qFormat/>
    <w:rsid w:val="008B4A7E"/>
    <w:pPr>
      <w:spacing w:before="0" w:beforeAutospacing="0"/>
      <w:outlineLvl w:val="1"/>
    </w:pPr>
    <w:rPr>
      <w:rFonts w:ascii="Arial" w:hAnsi="Arial" w:cs="Arial"/>
      <w:color w:val="535ECB"/>
      <w:sz w:val="30"/>
      <w:szCs w:val="3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8376AE"/>
    <w:pPr>
      <w:spacing w:before="100" w:beforeAutospacing="1"/>
    </w:pPr>
    <w:rPr>
      <w:rFonts w:ascii="Times New Roman" w:hAnsi="Times New Roman" w:cs="Times New Roman"/>
    </w:rPr>
  </w:style>
  <w:style w:type="paragraph" w:styleId="Titre">
    <w:name w:val="Title"/>
    <w:basedOn w:val="Normal"/>
    <w:next w:val="Normal"/>
    <w:link w:val="TitreCar"/>
    <w:uiPriority w:val="10"/>
    <w:qFormat/>
    <w:rsid w:val="002252D1"/>
    <w:pPr>
      <w:shd w:val="clear" w:color="auto" w:fill="A8C7FE"/>
      <w:spacing w:after="240"/>
      <w:contextualSpacing/>
    </w:pPr>
    <w:rPr>
      <w:rFonts w:asciiTheme="majorHAnsi" w:eastAsiaTheme="majorEastAsia" w:hAnsiTheme="majorHAnsi" w:cstheme="majorBidi"/>
      <w:spacing w:val="-10"/>
      <w:kern w:val="28"/>
      <w:sz w:val="45"/>
      <w:szCs w:val="45"/>
    </w:rPr>
  </w:style>
  <w:style w:type="character" w:customStyle="1" w:styleId="TitreCar">
    <w:name w:val="Titre Car"/>
    <w:basedOn w:val="Policepardfaut"/>
    <w:link w:val="Titre"/>
    <w:uiPriority w:val="10"/>
    <w:rsid w:val="002252D1"/>
    <w:rPr>
      <w:rFonts w:asciiTheme="majorHAnsi" w:eastAsiaTheme="majorEastAsia" w:hAnsiTheme="majorHAnsi" w:cstheme="majorBidi"/>
      <w:spacing w:val="-10"/>
      <w:kern w:val="28"/>
      <w:sz w:val="45"/>
      <w:szCs w:val="45"/>
      <w:shd w:val="clear" w:color="auto" w:fill="A8C7FE"/>
    </w:rPr>
  </w:style>
  <w:style w:type="paragraph" w:customStyle="1" w:styleId="Encart">
    <w:name w:val="Encart"/>
    <w:basedOn w:val="Normal"/>
    <w:link w:val="EncartCar"/>
    <w:qFormat/>
    <w:rsid w:val="002252D1"/>
    <w:pPr>
      <w:shd w:val="clear" w:color="auto" w:fill="D9D9D9"/>
    </w:pPr>
  </w:style>
  <w:style w:type="character" w:customStyle="1" w:styleId="Titre1Car">
    <w:name w:val="Titre 1 Car"/>
    <w:basedOn w:val="Policepardfaut"/>
    <w:link w:val="Titre1"/>
    <w:uiPriority w:val="9"/>
    <w:rsid w:val="008B4A7E"/>
    <w:rPr>
      <w:rFonts w:ascii="Arial" w:eastAsia="Times New Roman" w:hAnsi="Arial" w:cs="Arial"/>
      <w:color w:val="FFFFFF" w:themeColor="background1"/>
      <w:sz w:val="36"/>
      <w:szCs w:val="36"/>
      <w:shd w:val="clear" w:color="auto" w:fill="535ECB"/>
      <w:lang w:eastAsia="fr-FR"/>
    </w:rPr>
  </w:style>
  <w:style w:type="character" w:customStyle="1" w:styleId="NormalWebCar">
    <w:name w:val="Normal (Web) Car"/>
    <w:basedOn w:val="Policepardfaut"/>
    <w:link w:val="NormalWeb"/>
    <w:uiPriority w:val="99"/>
    <w:rsid w:val="002252D1"/>
    <w:rPr>
      <w:rFonts w:ascii="Times New Roman" w:eastAsia="Times New Roman" w:hAnsi="Times New Roman" w:cs="Times New Roman"/>
      <w:sz w:val="24"/>
      <w:szCs w:val="24"/>
      <w:lang w:eastAsia="fr-FR"/>
    </w:rPr>
  </w:style>
  <w:style w:type="character" w:customStyle="1" w:styleId="EncartCar">
    <w:name w:val="Encart Car"/>
    <w:basedOn w:val="NormalWebCar"/>
    <w:link w:val="Encart"/>
    <w:rsid w:val="00154A01"/>
    <w:rPr>
      <w:rFonts w:ascii="Arial" w:eastAsia="Times New Roman" w:hAnsi="Arial" w:cs="Arial"/>
      <w:sz w:val="24"/>
      <w:szCs w:val="24"/>
      <w:shd w:val="clear" w:color="auto" w:fill="D9D9D9"/>
      <w:lang w:eastAsia="fr-FR"/>
    </w:rPr>
  </w:style>
  <w:style w:type="character" w:customStyle="1" w:styleId="Titre2Car">
    <w:name w:val="Titre 2 Car"/>
    <w:basedOn w:val="Policepardfaut"/>
    <w:link w:val="Titre2"/>
    <w:uiPriority w:val="9"/>
    <w:rsid w:val="008B4A7E"/>
    <w:rPr>
      <w:rFonts w:ascii="Arial" w:eastAsia="Times New Roman" w:hAnsi="Arial" w:cs="Arial"/>
      <w:color w:val="535ECB"/>
      <w:sz w:val="30"/>
      <w:szCs w:val="30"/>
      <w:lang w:eastAsia="fr-FR"/>
    </w:rPr>
  </w:style>
  <w:style w:type="character" w:styleId="Lienhypertexte">
    <w:name w:val="Hyperlink"/>
    <w:basedOn w:val="Policepardfaut"/>
    <w:uiPriority w:val="99"/>
    <w:unhideWhenUsed/>
    <w:rsid w:val="00154A01"/>
    <w:rPr>
      <w:color w:val="0563C1" w:themeColor="hyperlink"/>
      <w:u w:val="single"/>
    </w:rPr>
  </w:style>
  <w:style w:type="character" w:styleId="Mentionnonrsolue">
    <w:name w:val="Unresolved Mention"/>
    <w:basedOn w:val="Policepardfaut"/>
    <w:uiPriority w:val="99"/>
    <w:semiHidden/>
    <w:unhideWhenUsed/>
    <w:rsid w:val="00154A01"/>
    <w:rPr>
      <w:color w:val="605E5C"/>
      <w:shd w:val="clear" w:color="auto" w:fill="E1DFDD"/>
    </w:rPr>
  </w:style>
  <w:style w:type="paragraph" w:styleId="Paragraphedeliste">
    <w:name w:val="List Paragraph"/>
    <w:basedOn w:val="Normal"/>
    <w:uiPriority w:val="34"/>
    <w:qFormat/>
    <w:rsid w:val="00154A01"/>
    <w:pPr>
      <w:ind w:left="720"/>
      <w:contextualSpacing/>
    </w:pPr>
  </w:style>
  <w:style w:type="paragraph" w:styleId="En-tte">
    <w:name w:val="header"/>
    <w:basedOn w:val="Normal"/>
    <w:link w:val="En-tteCar"/>
    <w:uiPriority w:val="99"/>
    <w:unhideWhenUsed/>
    <w:rsid w:val="00813831"/>
    <w:pPr>
      <w:tabs>
        <w:tab w:val="center" w:pos="4536"/>
        <w:tab w:val="right" w:pos="9072"/>
      </w:tabs>
      <w:spacing w:after="0"/>
    </w:pPr>
  </w:style>
  <w:style w:type="character" w:customStyle="1" w:styleId="En-tteCar">
    <w:name w:val="En-tête Car"/>
    <w:basedOn w:val="Policepardfaut"/>
    <w:link w:val="En-tte"/>
    <w:uiPriority w:val="99"/>
    <w:rsid w:val="00813831"/>
    <w:rPr>
      <w:rFonts w:ascii="Arial" w:eastAsia="Times New Roman" w:hAnsi="Arial" w:cs="Arial"/>
      <w:sz w:val="24"/>
      <w:szCs w:val="24"/>
      <w:lang w:eastAsia="fr-FR"/>
    </w:rPr>
  </w:style>
  <w:style w:type="paragraph" w:styleId="Pieddepage">
    <w:name w:val="footer"/>
    <w:basedOn w:val="Normal"/>
    <w:link w:val="PieddepageCar"/>
    <w:uiPriority w:val="99"/>
    <w:unhideWhenUsed/>
    <w:rsid w:val="00813831"/>
    <w:pPr>
      <w:tabs>
        <w:tab w:val="center" w:pos="4536"/>
        <w:tab w:val="right" w:pos="9072"/>
      </w:tabs>
      <w:spacing w:after="0"/>
    </w:pPr>
  </w:style>
  <w:style w:type="character" w:customStyle="1" w:styleId="PieddepageCar">
    <w:name w:val="Pied de page Car"/>
    <w:basedOn w:val="Policepardfaut"/>
    <w:link w:val="Pieddepage"/>
    <w:uiPriority w:val="99"/>
    <w:rsid w:val="00813831"/>
    <w:rPr>
      <w:rFonts w:ascii="Arial" w:eastAsia="Times New Roman" w:hAnsi="Arial" w:cs="Arial"/>
      <w:sz w:val="24"/>
      <w:szCs w:val="24"/>
      <w:lang w:eastAsia="fr-FR"/>
    </w:rPr>
  </w:style>
  <w:style w:type="paragraph" w:styleId="En-ttedetabledesmatires">
    <w:name w:val="TOC Heading"/>
    <w:basedOn w:val="Titre1"/>
    <w:next w:val="Normal"/>
    <w:uiPriority w:val="39"/>
    <w:unhideWhenUsed/>
    <w:qFormat/>
    <w:rsid w:val="00160EC5"/>
    <w:pPr>
      <w:keepNext/>
      <w:keepLines/>
      <w:shd w:val="clear" w:color="auto" w:fill="auto"/>
      <w:spacing w:before="24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160EC5"/>
  </w:style>
  <w:style w:type="paragraph" w:styleId="TM2">
    <w:name w:val="toc 2"/>
    <w:basedOn w:val="Normal"/>
    <w:next w:val="Normal"/>
    <w:autoRedefine/>
    <w:uiPriority w:val="39"/>
    <w:unhideWhenUsed/>
    <w:rsid w:val="00160EC5"/>
    <w:pPr>
      <w:ind w:left="240"/>
    </w:pPr>
  </w:style>
  <w:style w:type="character" w:styleId="Lienhypertextesuivivisit">
    <w:name w:val="FollowedHyperlink"/>
    <w:basedOn w:val="Policepardfaut"/>
    <w:uiPriority w:val="99"/>
    <w:semiHidden/>
    <w:unhideWhenUsed/>
    <w:rsid w:val="00160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094884">
      <w:bodyDiv w:val="1"/>
      <w:marLeft w:val="0"/>
      <w:marRight w:val="0"/>
      <w:marTop w:val="0"/>
      <w:marBottom w:val="0"/>
      <w:divBdr>
        <w:top w:val="none" w:sz="0" w:space="0" w:color="auto"/>
        <w:left w:val="none" w:sz="0" w:space="0" w:color="auto"/>
        <w:bottom w:val="none" w:sz="0" w:space="0" w:color="auto"/>
        <w:right w:val="none" w:sz="0" w:space="0" w:color="auto"/>
      </w:divBdr>
      <w:divsChild>
        <w:div w:id="193812842">
          <w:marLeft w:val="0"/>
          <w:marRight w:val="0"/>
          <w:marTop w:val="0"/>
          <w:marBottom w:val="0"/>
          <w:divBdr>
            <w:top w:val="none" w:sz="0" w:space="0" w:color="auto"/>
            <w:left w:val="none" w:sz="0" w:space="0" w:color="auto"/>
            <w:bottom w:val="none" w:sz="0" w:space="0" w:color="auto"/>
            <w:right w:val="none" w:sz="0" w:space="0" w:color="auto"/>
          </w:divBdr>
        </w:div>
      </w:divsChild>
    </w:div>
    <w:div w:id="1520385501">
      <w:bodyDiv w:val="1"/>
      <w:marLeft w:val="0"/>
      <w:marRight w:val="0"/>
      <w:marTop w:val="0"/>
      <w:marBottom w:val="0"/>
      <w:divBdr>
        <w:top w:val="none" w:sz="0" w:space="0" w:color="auto"/>
        <w:left w:val="none" w:sz="0" w:space="0" w:color="auto"/>
        <w:bottom w:val="none" w:sz="0" w:space="0" w:color="auto"/>
        <w:right w:val="none" w:sz="0" w:space="0" w:color="auto"/>
      </w:divBdr>
      <w:divsChild>
        <w:div w:id="1842621135">
          <w:marLeft w:val="0"/>
          <w:marRight w:val="0"/>
          <w:marTop w:val="0"/>
          <w:marBottom w:val="0"/>
          <w:divBdr>
            <w:top w:val="none" w:sz="0" w:space="0" w:color="auto"/>
            <w:left w:val="none" w:sz="0" w:space="0" w:color="auto"/>
            <w:bottom w:val="none" w:sz="0" w:space="0" w:color="auto"/>
            <w:right w:val="none" w:sz="0" w:space="0" w:color="auto"/>
          </w:divBdr>
        </w:div>
      </w:divsChild>
    </w:div>
    <w:div w:id="1670672597">
      <w:bodyDiv w:val="1"/>
      <w:marLeft w:val="0"/>
      <w:marRight w:val="0"/>
      <w:marTop w:val="0"/>
      <w:marBottom w:val="0"/>
      <w:divBdr>
        <w:top w:val="none" w:sz="0" w:space="0" w:color="auto"/>
        <w:left w:val="none" w:sz="0" w:space="0" w:color="auto"/>
        <w:bottom w:val="none" w:sz="0" w:space="0" w:color="auto"/>
        <w:right w:val="none" w:sz="0" w:space="0" w:color="auto"/>
      </w:divBdr>
    </w:div>
    <w:div w:id="1954314479">
      <w:bodyDiv w:val="1"/>
      <w:marLeft w:val="0"/>
      <w:marRight w:val="0"/>
      <w:marTop w:val="0"/>
      <w:marBottom w:val="0"/>
      <w:divBdr>
        <w:top w:val="none" w:sz="0" w:space="0" w:color="auto"/>
        <w:left w:val="none" w:sz="0" w:space="0" w:color="auto"/>
        <w:bottom w:val="none" w:sz="0" w:space="0" w:color="auto"/>
        <w:right w:val="none" w:sz="0" w:space="0" w:color="auto"/>
      </w:divBdr>
      <w:divsChild>
        <w:div w:id="12558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Gb4-HlWQo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ouffleursdesen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olidarites-actives.com/sites/default/files/2021-04/23_Guide_Animation_Reunions_0.pdf" TargetMode="External"/><Relationship Id="rId4" Type="http://schemas.openxmlformats.org/officeDocument/2006/relationships/settings" Target="settings.xml"/><Relationship Id="rId9" Type="http://schemas.openxmlformats.org/officeDocument/2006/relationships/hyperlink" Target="https://www.education-populaire.fr/droits-culturels-et-emancip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A8459-22F1-44F2-905B-6BF44836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1132</Words>
  <Characters>6227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LIVOLSI</dc:creator>
  <cp:keywords/>
  <dc:description/>
  <cp:lastModifiedBy>Ambrine DRICI-TANI</cp:lastModifiedBy>
  <cp:revision>9</cp:revision>
  <dcterms:created xsi:type="dcterms:W3CDTF">2024-02-20T11:24:00Z</dcterms:created>
  <dcterms:modified xsi:type="dcterms:W3CDTF">2024-06-05T10:53:00Z</dcterms:modified>
</cp:coreProperties>
</file>